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CA" w:rsidRPr="00775BCA" w:rsidRDefault="00775BCA" w:rsidP="00775BCA">
      <w:pPr>
        <w:spacing w:after="120"/>
        <w:ind w:left="567"/>
        <w:jc w:val="center"/>
        <w:rPr>
          <w:rFonts w:ascii="Garamond" w:hAnsi="Garamond"/>
          <w:b/>
          <w:color w:val="000000"/>
        </w:rPr>
      </w:pPr>
      <w:r w:rsidRPr="00775BCA">
        <w:rPr>
          <w:rFonts w:ascii="Garamond" w:hAnsi="Garamond"/>
          <w:b/>
          <w:color w:val="000000"/>
        </w:rPr>
        <w:t>АКЦІОНЕРНЕ ТОВАРИСТВО «</w:t>
      </w:r>
      <w:r w:rsidRPr="00775BCA">
        <w:rPr>
          <w:rFonts w:ascii="Garamond" w:hAnsi="Garamond"/>
          <w:b/>
        </w:rPr>
        <w:t>КИЇВЕНЕРГО</w:t>
      </w:r>
      <w:r w:rsidRPr="00775BCA">
        <w:rPr>
          <w:rFonts w:ascii="Garamond" w:hAnsi="Garamond"/>
          <w:b/>
          <w:color w:val="000000"/>
        </w:rPr>
        <w:t>»</w:t>
      </w:r>
    </w:p>
    <w:p w:rsidR="00E600D3" w:rsidRDefault="00775BCA" w:rsidP="00E600D3">
      <w:pPr>
        <w:ind w:left="567"/>
        <w:jc w:val="center"/>
        <w:rPr>
          <w:rFonts w:ascii="Garamond" w:hAnsi="Garamond"/>
          <w:color w:val="000000"/>
        </w:rPr>
      </w:pPr>
      <w:r w:rsidRPr="00E600D3">
        <w:rPr>
          <w:rFonts w:ascii="Garamond" w:hAnsi="Garamond"/>
          <w:color w:val="000000"/>
        </w:rPr>
        <w:t xml:space="preserve">Місцезнаходження: </w:t>
      </w:r>
      <w:r w:rsidR="00E600D3" w:rsidRPr="00E600D3">
        <w:rPr>
          <w:rFonts w:ascii="Garamond" w:hAnsi="Garamond"/>
          <w:color w:val="000000"/>
        </w:rPr>
        <w:t xml:space="preserve">85612, Донецька обл., </w:t>
      </w:r>
      <w:proofErr w:type="spellStart"/>
      <w:r w:rsidR="00E600D3" w:rsidRPr="00E600D3">
        <w:rPr>
          <w:rFonts w:ascii="Garamond" w:hAnsi="Garamond"/>
          <w:color w:val="000000"/>
        </w:rPr>
        <w:t>Мар'їнський</w:t>
      </w:r>
      <w:proofErr w:type="spellEnd"/>
      <w:r w:rsidR="00E600D3" w:rsidRPr="00E600D3">
        <w:rPr>
          <w:rFonts w:ascii="Garamond" w:hAnsi="Garamond"/>
          <w:color w:val="000000"/>
        </w:rPr>
        <w:t xml:space="preserve"> р-н, м. Курахове, </w:t>
      </w:r>
    </w:p>
    <w:p w:rsidR="00E600D3" w:rsidRPr="00E600D3" w:rsidRDefault="00E600D3" w:rsidP="00E600D3">
      <w:pPr>
        <w:ind w:left="567"/>
        <w:jc w:val="center"/>
        <w:rPr>
          <w:rFonts w:ascii="Garamond" w:hAnsi="Garamond"/>
          <w:color w:val="000000"/>
        </w:rPr>
      </w:pPr>
      <w:r w:rsidRPr="00E600D3">
        <w:rPr>
          <w:rFonts w:ascii="Garamond" w:hAnsi="Garamond"/>
          <w:color w:val="000000"/>
        </w:rPr>
        <w:t>вул. Енергетиків, буд. 34</w:t>
      </w:r>
    </w:p>
    <w:p w:rsidR="00775BCA" w:rsidRPr="00775BCA" w:rsidRDefault="00775BCA" w:rsidP="00775BCA">
      <w:pPr>
        <w:ind w:left="567"/>
        <w:jc w:val="center"/>
        <w:rPr>
          <w:rFonts w:ascii="Garamond" w:hAnsi="Garamond"/>
          <w:color w:val="000000"/>
        </w:rPr>
      </w:pPr>
      <w:r w:rsidRPr="00775BCA">
        <w:rPr>
          <w:rFonts w:ascii="Garamond" w:hAnsi="Garamond"/>
          <w:color w:val="000000"/>
        </w:rPr>
        <w:t xml:space="preserve">ідентифікаційний код юридичної особи </w:t>
      </w:r>
      <w:r w:rsidRPr="00775BCA">
        <w:rPr>
          <w:rFonts w:ascii="Garamond" w:hAnsi="Garamond"/>
          <w:bCs/>
        </w:rPr>
        <w:t>00131305</w:t>
      </w:r>
      <w:r w:rsidRPr="00775BCA">
        <w:rPr>
          <w:rFonts w:ascii="Garamond" w:hAnsi="Garamond"/>
          <w:color w:val="000000"/>
        </w:rPr>
        <w:t xml:space="preserve"> </w:t>
      </w:r>
    </w:p>
    <w:p w:rsidR="00775BCA" w:rsidRPr="00775BCA" w:rsidRDefault="00775BCA" w:rsidP="00775BCA">
      <w:pPr>
        <w:ind w:left="567"/>
        <w:jc w:val="center"/>
        <w:rPr>
          <w:rFonts w:ascii="Garamond" w:hAnsi="Garamond"/>
          <w:color w:val="000000"/>
        </w:rPr>
      </w:pPr>
      <w:r w:rsidRPr="00775BCA">
        <w:rPr>
          <w:rFonts w:ascii="Garamond" w:hAnsi="Garamond"/>
          <w:color w:val="000000"/>
        </w:rPr>
        <w:t>(далі також АТ «КИЇВЕНЕРГО» та «Товариство»)</w:t>
      </w:r>
    </w:p>
    <w:p w:rsidR="00775BCA" w:rsidRPr="00775BCA" w:rsidRDefault="00775BCA" w:rsidP="00775BCA">
      <w:pPr>
        <w:ind w:left="567"/>
        <w:jc w:val="center"/>
        <w:rPr>
          <w:rFonts w:ascii="Garamond" w:hAnsi="Garamond"/>
        </w:rPr>
      </w:pPr>
      <w:r w:rsidRPr="00AD3D24">
        <w:rPr>
          <w:rFonts w:ascii="Garamond" w:hAnsi="Garamond"/>
          <w:color w:val="000000"/>
        </w:rPr>
        <w:t xml:space="preserve">повідомляє про те, що </w:t>
      </w:r>
      <w:r w:rsidRPr="00AD3D24">
        <w:rPr>
          <w:rFonts w:ascii="Garamond" w:hAnsi="Garamond"/>
          <w:b/>
        </w:rPr>
        <w:t>2</w:t>
      </w:r>
      <w:r w:rsidR="00E600D3" w:rsidRPr="00AD3D24">
        <w:rPr>
          <w:rFonts w:ascii="Garamond" w:hAnsi="Garamond"/>
          <w:b/>
        </w:rPr>
        <w:t>9</w:t>
      </w:r>
      <w:r w:rsidRPr="00AD3D24">
        <w:rPr>
          <w:rFonts w:ascii="Garamond" w:hAnsi="Garamond"/>
          <w:b/>
        </w:rPr>
        <w:t xml:space="preserve"> </w:t>
      </w:r>
      <w:r w:rsidR="00E600D3" w:rsidRPr="00AD3D24">
        <w:rPr>
          <w:rFonts w:ascii="Garamond" w:hAnsi="Garamond"/>
          <w:b/>
        </w:rPr>
        <w:t>липня</w:t>
      </w:r>
      <w:r w:rsidRPr="00AD3D24">
        <w:rPr>
          <w:rFonts w:ascii="Garamond" w:hAnsi="Garamond"/>
          <w:b/>
          <w:color w:val="000000"/>
        </w:rPr>
        <w:t xml:space="preserve"> 201</w:t>
      </w:r>
      <w:r w:rsidR="00E600D3" w:rsidRPr="00AD3D24">
        <w:rPr>
          <w:rFonts w:ascii="Garamond" w:hAnsi="Garamond"/>
          <w:b/>
          <w:color w:val="000000"/>
        </w:rPr>
        <w:t>9</w:t>
      </w:r>
      <w:r w:rsidRPr="00AD3D24">
        <w:rPr>
          <w:rFonts w:ascii="Garamond" w:hAnsi="Garamond"/>
          <w:b/>
          <w:color w:val="000000"/>
        </w:rPr>
        <w:t xml:space="preserve"> року</w:t>
      </w:r>
      <w:r w:rsidRPr="00AD3D24">
        <w:rPr>
          <w:rFonts w:ascii="Garamond" w:hAnsi="Garamond"/>
          <w:color w:val="000000"/>
        </w:rPr>
        <w:t xml:space="preserve"> о </w:t>
      </w:r>
      <w:r w:rsidRPr="00AD3D24">
        <w:rPr>
          <w:rFonts w:ascii="Garamond" w:hAnsi="Garamond"/>
        </w:rPr>
        <w:t>1</w:t>
      </w:r>
      <w:r w:rsidR="00AD3D24">
        <w:rPr>
          <w:rFonts w:ascii="Garamond" w:hAnsi="Garamond"/>
        </w:rPr>
        <w:t>1</w:t>
      </w:r>
      <w:r w:rsidRPr="00AD3D24">
        <w:rPr>
          <w:rFonts w:ascii="Garamond" w:hAnsi="Garamond"/>
          <w:color w:val="000000"/>
        </w:rPr>
        <w:t xml:space="preserve"> год. 15 </w:t>
      </w:r>
      <w:r w:rsidRPr="00AD3D24">
        <w:rPr>
          <w:rFonts w:ascii="Garamond" w:hAnsi="Garamond"/>
        </w:rPr>
        <w:t>хв. за адресою:</w:t>
      </w:r>
      <w:r w:rsidRPr="00775BCA">
        <w:rPr>
          <w:rFonts w:ascii="Garamond" w:hAnsi="Garamond"/>
        </w:rPr>
        <w:t xml:space="preserve"> </w:t>
      </w:r>
    </w:p>
    <w:p w:rsidR="00E600D3" w:rsidRDefault="00E600D3" w:rsidP="00E600D3">
      <w:pPr>
        <w:ind w:left="567"/>
        <w:jc w:val="center"/>
        <w:rPr>
          <w:rFonts w:ascii="Garamond" w:hAnsi="Garamond"/>
          <w:color w:val="000000"/>
        </w:rPr>
      </w:pPr>
      <w:r w:rsidRPr="00E600D3">
        <w:rPr>
          <w:rFonts w:ascii="Garamond" w:hAnsi="Garamond"/>
          <w:color w:val="000000"/>
        </w:rPr>
        <w:t xml:space="preserve">85612, Донецька обл., </w:t>
      </w:r>
      <w:proofErr w:type="spellStart"/>
      <w:r w:rsidRPr="00E600D3">
        <w:rPr>
          <w:rFonts w:ascii="Garamond" w:hAnsi="Garamond"/>
          <w:color w:val="000000"/>
        </w:rPr>
        <w:t>Мар'їнський</w:t>
      </w:r>
      <w:proofErr w:type="spellEnd"/>
      <w:r w:rsidRPr="00E600D3">
        <w:rPr>
          <w:rFonts w:ascii="Garamond" w:hAnsi="Garamond"/>
          <w:color w:val="000000"/>
        </w:rPr>
        <w:t xml:space="preserve"> р-н, м. Курахове, </w:t>
      </w:r>
    </w:p>
    <w:p w:rsidR="00775BCA" w:rsidRPr="00775BCA" w:rsidRDefault="00E600D3" w:rsidP="00775BCA">
      <w:pPr>
        <w:ind w:left="567"/>
        <w:jc w:val="center"/>
        <w:rPr>
          <w:rFonts w:ascii="Garamond" w:eastAsiaTheme="minorHAnsi" w:hAnsi="Garamond"/>
          <w:lang w:eastAsia="en-US"/>
        </w:rPr>
      </w:pPr>
      <w:r w:rsidRPr="00E600D3">
        <w:rPr>
          <w:rFonts w:ascii="Garamond" w:hAnsi="Garamond"/>
          <w:color w:val="000000"/>
        </w:rPr>
        <w:t>вул. Енергетиків, буд. 34</w:t>
      </w:r>
      <w:r>
        <w:rPr>
          <w:rFonts w:ascii="Garamond" w:hAnsi="Garamond"/>
          <w:color w:val="000000"/>
        </w:rPr>
        <w:t xml:space="preserve"> </w:t>
      </w:r>
      <w:r w:rsidR="00775BCA" w:rsidRPr="00775BCA">
        <w:rPr>
          <w:rFonts w:ascii="Garamond" w:hAnsi="Garamond"/>
          <w:color w:val="000000"/>
        </w:rPr>
        <w:t xml:space="preserve"> </w:t>
      </w:r>
      <w:r w:rsidR="00775BCA" w:rsidRPr="00775BCA">
        <w:rPr>
          <w:rFonts w:ascii="Garamond" w:hAnsi="Garamond"/>
          <w:bCs/>
        </w:rPr>
        <w:t>(актова зала)</w:t>
      </w:r>
      <w:r w:rsidR="00775BCA" w:rsidRPr="00775BCA">
        <w:rPr>
          <w:rFonts w:ascii="Garamond" w:eastAsiaTheme="minorHAnsi" w:hAnsi="Garamond"/>
          <w:lang w:eastAsia="en-US"/>
        </w:rPr>
        <w:t xml:space="preserve"> </w:t>
      </w:r>
    </w:p>
    <w:p w:rsidR="00E600D3" w:rsidRPr="00E600D3" w:rsidRDefault="00E600D3" w:rsidP="00E600D3">
      <w:pPr>
        <w:ind w:left="567"/>
        <w:jc w:val="center"/>
        <w:rPr>
          <w:rFonts w:ascii="Garamond" w:hAnsi="Garamond"/>
          <w:b/>
          <w:color w:val="000000"/>
        </w:rPr>
      </w:pPr>
      <w:r w:rsidRPr="00E600D3">
        <w:rPr>
          <w:rFonts w:ascii="Garamond" w:hAnsi="Garamond"/>
          <w:b/>
          <w:color w:val="000000"/>
        </w:rPr>
        <w:t xml:space="preserve">відповідно до ч. 5 ст. 47 Закону України «Про акціонерні товариства» </w:t>
      </w:r>
    </w:p>
    <w:p w:rsidR="00775BCA" w:rsidRPr="00E600D3" w:rsidRDefault="00775BCA" w:rsidP="00775BCA">
      <w:pPr>
        <w:spacing w:after="120"/>
        <w:ind w:left="567"/>
        <w:jc w:val="center"/>
        <w:rPr>
          <w:rFonts w:ascii="Garamond" w:hAnsi="Garamond"/>
          <w:b/>
          <w:color w:val="000000"/>
        </w:rPr>
      </w:pPr>
      <w:r w:rsidRPr="00775BCA">
        <w:rPr>
          <w:rFonts w:ascii="Garamond" w:hAnsi="Garamond"/>
          <w:b/>
          <w:color w:val="000000"/>
        </w:rPr>
        <w:t xml:space="preserve">відбудуться </w:t>
      </w:r>
      <w:r w:rsidR="00E600D3">
        <w:rPr>
          <w:rFonts w:ascii="Garamond" w:hAnsi="Garamond"/>
          <w:b/>
          <w:color w:val="000000"/>
        </w:rPr>
        <w:t xml:space="preserve">позачергові </w:t>
      </w:r>
      <w:r w:rsidRPr="00775BCA">
        <w:rPr>
          <w:rFonts w:ascii="Garamond" w:hAnsi="Garamond"/>
          <w:b/>
          <w:color w:val="000000"/>
        </w:rPr>
        <w:t xml:space="preserve">Загальні збори </w:t>
      </w:r>
      <w:r w:rsidR="00E600D3">
        <w:rPr>
          <w:rFonts w:ascii="Garamond" w:hAnsi="Garamond"/>
          <w:b/>
          <w:color w:val="000000"/>
        </w:rPr>
        <w:t xml:space="preserve">акціонерів </w:t>
      </w:r>
      <w:r w:rsidRPr="00775BCA">
        <w:rPr>
          <w:rFonts w:ascii="Garamond" w:hAnsi="Garamond"/>
          <w:b/>
          <w:color w:val="000000"/>
        </w:rPr>
        <w:t>Товариства</w:t>
      </w:r>
      <w:r w:rsidRPr="00E600D3">
        <w:rPr>
          <w:rFonts w:ascii="Garamond" w:hAnsi="Garamond"/>
          <w:b/>
          <w:color w:val="000000"/>
        </w:rPr>
        <w:t xml:space="preserve">. </w:t>
      </w:r>
    </w:p>
    <w:p w:rsidR="00E600D3" w:rsidRPr="00E600D3" w:rsidRDefault="00E600D3" w:rsidP="00E600D3">
      <w:pPr>
        <w:spacing w:after="120"/>
        <w:jc w:val="both"/>
        <w:rPr>
          <w:rFonts w:ascii="Garamond" w:hAnsi="Garamond"/>
          <w:color w:val="000000"/>
        </w:rPr>
      </w:pPr>
      <w:r w:rsidRPr="00E600D3">
        <w:rPr>
          <w:rFonts w:ascii="Garamond" w:hAnsi="Garamond"/>
          <w:color w:val="000000"/>
        </w:rPr>
        <w:t>ПОРЯДОК ДЕННИЙ</w:t>
      </w:r>
      <w:r w:rsidRPr="00E600D3">
        <w:rPr>
          <w:rFonts w:ascii="Garamond" w:hAnsi="Garamond"/>
          <w:color w:val="000000"/>
          <w:lang w:val="ru-RU"/>
        </w:rPr>
        <w:t xml:space="preserve"> </w:t>
      </w:r>
      <w:r w:rsidRPr="00E600D3">
        <w:rPr>
          <w:rFonts w:ascii="Garamond" w:hAnsi="Garamond"/>
          <w:color w:val="000000"/>
        </w:rPr>
        <w:t>(перелік питань разом з проектом рішень щодо кожного з питань, включених до порядку денного):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804"/>
      </w:tblGrid>
      <w:tr w:rsidR="00775BCA" w:rsidRPr="009243AF" w:rsidTr="0036421C">
        <w:tc>
          <w:tcPr>
            <w:tcW w:w="421" w:type="dxa"/>
            <w:vAlign w:val="center"/>
          </w:tcPr>
          <w:p w:rsidR="00775BCA" w:rsidRPr="009243AF" w:rsidRDefault="00E600D3" w:rsidP="00CF6A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3AF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:rsidR="00775BCA" w:rsidRPr="009243AF" w:rsidRDefault="00775BCA" w:rsidP="00775B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3AF">
              <w:rPr>
                <w:rFonts w:ascii="Garamond" w:hAnsi="Garamond"/>
                <w:b/>
                <w:sz w:val="22"/>
                <w:szCs w:val="22"/>
              </w:rPr>
              <w:t>Найменування питання</w:t>
            </w:r>
          </w:p>
        </w:tc>
        <w:tc>
          <w:tcPr>
            <w:tcW w:w="6804" w:type="dxa"/>
            <w:vAlign w:val="center"/>
          </w:tcPr>
          <w:p w:rsidR="00775BCA" w:rsidRPr="009243AF" w:rsidRDefault="00775BCA" w:rsidP="00775B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3AF">
              <w:rPr>
                <w:rFonts w:ascii="Garamond" w:hAnsi="Garamond"/>
                <w:b/>
                <w:sz w:val="22"/>
                <w:szCs w:val="22"/>
              </w:rPr>
              <w:t>Проект рішення</w:t>
            </w:r>
          </w:p>
        </w:tc>
      </w:tr>
      <w:tr w:rsidR="00E600D3" w:rsidRPr="00E600D3" w:rsidTr="0036421C">
        <w:tc>
          <w:tcPr>
            <w:tcW w:w="421" w:type="dxa"/>
            <w:vAlign w:val="center"/>
          </w:tcPr>
          <w:p w:rsidR="00E600D3" w:rsidRPr="00E600D3" w:rsidRDefault="00E600D3" w:rsidP="00E600D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E600D3" w:rsidRPr="00E600D3" w:rsidRDefault="00E600D3" w:rsidP="00E600D3">
            <w:pPr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Обрання Лічильної комісії </w:t>
            </w:r>
            <w:r w:rsidR="009243AF">
              <w:rPr>
                <w:rFonts w:ascii="Garamond" w:hAnsi="Garamond"/>
                <w:color w:val="000000" w:themeColor="text1"/>
                <w:sz w:val="22"/>
                <w:szCs w:val="22"/>
              </w:rPr>
              <w:t>позачергових</w:t>
            </w:r>
            <w:r w:rsidRPr="00E600D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Загальних зборів Товариства. Затвердження регламенту роботи </w:t>
            </w:r>
            <w:r w:rsidR="009243AF">
              <w:rPr>
                <w:rFonts w:ascii="Garamond" w:hAnsi="Garamond"/>
                <w:color w:val="000000" w:themeColor="text1"/>
                <w:sz w:val="22"/>
                <w:szCs w:val="22"/>
              </w:rPr>
              <w:t>позачергових</w:t>
            </w:r>
            <w:r w:rsidRPr="00E600D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Загальних зборів Товариства.</w:t>
            </w:r>
          </w:p>
        </w:tc>
        <w:tc>
          <w:tcPr>
            <w:tcW w:w="6804" w:type="dxa"/>
            <w:vAlign w:val="center"/>
          </w:tcPr>
          <w:p w:rsidR="00E600D3" w:rsidRPr="00BB16F0" w:rsidRDefault="00E600D3" w:rsidP="0036421C">
            <w:pPr>
              <w:pStyle w:val="a3"/>
              <w:numPr>
                <w:ilvl w:val="1"/>
                <w:numId w:val="17"/>
              </w:numPr>
              <w:ind w:left="365" w:hanging="365"/>
              <w:contextualSpacing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Обрати Лічильну комісію </w:t>
            </w:r>
            <w:r w:rsidR="009243AF"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>позачергових</w:t>
            </w: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Загальних зборів Товариства у такому складі: </w:t>
            </w:r>
          </w:p>
          <w:p w:rsidR="00E600D3" w:rsidRPr="00BB16F0" w:rsidRDefault="00E600D3" w:rsidP="0036421C">
            <w:pPr>
              <w:pStyle w:val="a3"/>
              <w:ind w:left="585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Голова Лічильної комісії </w:t>
            </w:r>
          </w:p>
          <w:p w:rsidR="00E600D3" w:rsidRPr="00BB16F0" w:rsidRDefault="00E600D3" w:rsidP="0036421C">
            <w:pPr>
              <w:pStyle w:val="a3"/>
              <w:ind w:left="932" w:hanging="205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>-</w:t>
            </w: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Палеха Юлія Володимирівна;</w:t>
            </w:r>
          </w:p>
          <w:p w:rsidR="00E600D3" w:rsidRPr="00BB16F0" w:rsidRDefault="00E600D3" w:rsidP="0036421C">
            <w:pPr>
              <w:pStyle w:val="a3"/>
              <w:ind w:left="585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Члени Лічильної комісії: </w:t>
            </w:r>
          </w:p>
          <w:p w:rsidR="00E600D3" w:rsidRPr="00BB16F0" w:rsidRDefault="00BB16F0" w:rsidP="00BB16F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-   </w:t>
            </w:r>
            <w:proofErr w:type="spellStart"/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>Міхненко</w:t>
            </w:r>
            <w:proofErr w:type="spellEnd"/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Оксана Іванівна</w:t>
            </w:r>
            <w:r w:rsidR="00E600D3"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>;</w:t>
            </w:r>
          </w:p>
          <w:p w:rsidR="00E600D3" w:rsidRPr="00BB16F0" w:rsidRDefault="00E600D3" w:rsidP="0036421C">
            <w:pPr>
              <w:pStyle w:val="a3"/>
              <w:ind w:left="932" w:hanging="205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>-</w:t>
            </w: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Бражник Дмитро Володимирович</w:t>
            </w:r>
            <w:r w:rsidR="00BB16F0"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:rsidR="00E600D3" w:rsidRPr="00BB16F0" w:rsidRDefault="00E600D3" w:rsidP="0036421C">
            <w:pPr>
              <w:pStyle w:val="a3"/>
              <w:numPr>
                <w:ilvl w:val="1"/>
                <w:numId w:val="17"/>
              </w:numPr>
              <w:spacing w:after="120"/>
              <w:ind w:left="363" w:hanging="363"/>
              <w:contextualSpacing w:val="0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Затвердити регламент роботи </w:t>
            </w:r>
            <w:r w:rsidR="009243AF"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>позачергових</w:t>
            </w:r>
            <w:r w:rsidRPr="00BB16F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Загальних зборів Товариства (додається).</w:t>
            </w:r>
          </w:p>
        </w:tc>
      </w:tr>
      <w:tr w:rsidR="00E600D3" w:rsidRPr="00E600D3" w:rsidTr="0036421C">
        <w:tc>
          <w:tcPr>
            <w:tcW w:w="421" w:type="dxa"/>
            <w:vAlign w:val="center"/>
          </w:tcPr>
          <w:p w:rsidR="00E600D3" w:rsidRPr="00BB16F0" w:rsidRDefault="00E600D3" w:rsidP="00BB16F0">
            <w:pPr>
              <w:pStyle w:val="a3"/>
              <w:numPr>
                <w:ilvl w:val="0"/>
                <w:numId w:val="21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00D3" w:rsidRPr="00E600D3" w:rsidRDefault="00E600D3" w:rsidP="00E600D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00D3">
              <w:rPr>
                <w:rFonts w:ascii="Garamond" w:hAnsi="Garamond"/>
                <w:color w:val="000000" w:themeColor="text1"/>
                <w:sz w:val="22"/>
                <w:szCs w:val="22"/>
              </w:rPr>
              <w:t>Зміна найменування Товариства</w:t>
            </w:r>
          </w:p>
        </w:tc>
        <w:tc>
          <w:tcPr>
            <w:tcW w:w="6804" w:type="dxa"/>
            <w:vAlign w:val="center"/>
          </w:tcPr>
          <w:p w:rsidR="00E600D3" w:rsidRPr="00E600D3" w:rsidRDefault="00E600D3" w:rsidP="0036421C">
            <w:pPr>
              <w:pStyle w:val="a3"/>
              <w:numPr>
                <w:ilvl w:val="1"/>
                <w:numId w:val="19"/>
              </w:numPr>
              <w:ind w:left="365" w:hanging="365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Змінити найменування Товариства: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18"/>
              </w:numPr>
              <w:ind w:left="742" w:hanging="284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 xml:space="preserve">повне українською мовою: з АКЦІОНЕРНЕ ТОВАРИСТВО «КИЇВЕНЕРГО» на АКЦІОНЕРНЕ ТОВАРИСТВО «К.ЕНЕРГО»; 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18"/>
              </w:numPr>
              <w:ind w:left="742" w:hanging="284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скорочене українською мовою: АТ «КИЇВЕНЕРГО» на АТ</w:t>
            </w:r>
            <w:r w:rsidR="002A04AC">
              <w:rPr>
                <w:rFonts w:ascii="Garamond" w:hAnsi="Garamond"/>
                <w:sz w:val="22"/>
                <w:szCs w:val="22"/>
              </w:rPr>
              <w:t> </w:t>
            </w:r>
            <w:r w:rsidRPr="00E600D3">
              <w:rPr>
                <w:rFonts w:ascii="Garamond" w:hAnsi="Garamond"/>
                <w:sz w:val="22"/>
                <w:szCs w:val="22"/>
              </w:rPr>
              <w:t>«К.ЕНЕРГО»;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18"/>
              </w:numPr>
              <w:ind w:left="742" w:hanging="284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 xml:space="preserve">повне російською мовою: з АКЦИОНЕРНОЕ ОБЩЕСТВО «КИЕВЭНЕРГО» на АКЦИОНЕРНОЕ ОБЩЕСТВО «К.ЭНЕРГО»; 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18"/>
              </w:numPr>
              <w:ind w:left="742" w:hanging="284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скорочене російською мовою: з АО «КИЕВЭНЕРГО» на АО</w:t>
            </w:r>
            <w:r w:rsidR="002A04AC">
              <w:rPr>
                <w:rFonts w:ascii="Garamond" w:hAnsi="Garamond"/>
                <w:sz w:val="22"/>
                <w:szCs w:val="22"/>
              </w:rPr>
              <w:t> </w:t>
            </w:r>
            <w:r w:rsidRPr="00E600D3">
              <w:rPr>
                <w:rFonts w:ascii="Garamond" w:hAnsi="Garamond"/>
                <w:sz w:val="22"/>
                <w:szCs w:val="22"/>
              </w:rPr>
              <w:t>«К.ЭНЕРГО»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18"/>
              </w:numPr>
              <w:ind w:left="742" w:hanging="284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 xml:space="preserve">повне англійською мовою: з KYIVENERGY JOINT-STOCK COMPANY на K.ENERGY JOINT-STOCK COMPANY; 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18"/>
              </w:numPr>
              <w:ind w:left="742" w:hanging="284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скорочене англійською мовою: з KYIVENERGY JSC на K.ENERGY JSC;</w:t>
            </w:r>
          </w:p>
          <w:p w:rsidR="00E600D3" w:rsidRPr="00E600D3" w:rsidRDefault="00E600D3" w:rsidP="0036421C">
            <w:pPr>
              <w:pStyle w:val="a3"/>
              <w:numPr>
                <w:ilvl w:val="1"/>
                <w:numId w:val="19"/>
              </w:numPr>
              <w:ind w:left="365" w:hanging="365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Уповноважити Виконавчий орган Товариства самостійно або доручивши це іншим особам у порядку, встановленому чинним законодавством України, здійснити дії та вжити всіх інших необхідних заходів, пов’язаних зі зміною найменування Товариства.</w:t>
            </w:r>
          </w:p>
        </w:tc>
      </w:tr>
      <w:tr w:rsidR="00E600D3" w:rsidRPr="00E600D3" w:rsidTr="0036421C">
        <w:tc>
          <w:tcPr>
            <w:tcW w:w="421" w:type="dxa"/>
            <w:vAlign w:val="center"/>
          </w:tcPr>
          <w:p w:rsidR="00E600D3" w:rsidRPr="00E600D3" w:rsidRDefault="00E600D3" w:rsidP="00E600D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600D3" w:rsidRPr="00E600D3" w:rsidRDefault="00E600D3" w:rsidP="00E600D3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Внесення змін до Статуту Товариства.</w:t>
            </w:r>
          </w:p>
        </w:tc>
        <w:tc>
          <w:tcPr>
            <w:tcW w:w="6804" w:type="dxa"/>
            <w:vAlign w:val="center"/>
          </w:tcPr>
          <w:p w:rsidR="00E600D3" w:rsidRPr="00E600D3" w:rsidRDefault="00E600D3" w:rsidP="0036421C">
            <w:pPr>
              <w:pStyle w:val="a3"/>
              <w:numPr>
                <w:ilvl w:val="0"/>
                <w:numId w:val="20"/>
              </w:numPr>
              <w:ind w:left="365" w:hanging="365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Внести та затвердити зміни до Статуту Товариства шляхом викладення його у новій редакції.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20"/>
              </w:numPr>
              <w:ind w:left="365" w:hanging="365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Встановити, що нова редакція Статуту Товариства набуває чинності для Товариства, його акціонерів, посадових осіб та третіх осіб з моменту її державної реєстрації.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20"/>
              </w:numPr>
              <w:ind w:left="365" w:hanging="365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Доручити Голові та Секретарю цих Загальних зборів Товариства підписати нову редакцію Статуту Товариства, що затверджена цими Загальними зборами Товариства.</w:t>
            </w:r>
          </w:p>
          <w:p w:rsidR="00E600D3" w:rsidRPr="00E600D3" w:rsidRDefault="00E600D3" w:rsidP="0036421C">
            <w:pPr>
              <w:pStyle w:val="a3"/>
              <w:numPr>
                <w:ilvl w:val="0"/>
                <w:numId w:val="20"/>
              </w:numPr>
              <w:ind w:left="365" w:hanging="365"/>
              <w:rPr>
                <w:rFonts w:ascii="Garamond" w:hAnsi="Garamond"/>
                <w:sz w:val="22"/>
                <w:szCs w:val="22"/>
              </w:rPr>
            </w:pPr>
            <w:r w:rsidRPr="00E600D3">
              <w:rPr>
                <w:rFonts w:ascii="Garamond" w:hAnsi="Garamond"/>
                <w:sz w:val="22"/>
                <w:szCs w:val="22"/>
              </w:rPr>
              <w:t>Уповноважити Виконавчий орган Товариства самостійно або доручивши це іншим особам у порядку, встановленому чинним законодавством України, забезпечити здійснення державної реєстрації нової редакції Статуту Товариства, затвердженої цими Загальними зборами Товариства, а також забезпечити внесення змін до інформації про Товариство, що міститься в Єдиному державному реєстрі юридичних осіб, фізичних осіб-підприємців та громадських формувань в тому числі, але не виключно, щодо внесення змін до видів діяльності Товариства.</w:t>
            </w:r>
          </w:p>
        </w:tc>
      </w:tr>
    </w:tbl>
    <w:p w:rsidR="00775BCA" w:rsidRPr="00C503E6" w:rsidRDefault="00775BCA" w:rsidP="00775BCA">
      <w:pPr>
        <w:spacing w:before="120" w:after="120"/>
        <w:jc w:val="both"/>
        <w:rPr>
          <w:rFonts w:ascii="Garamond" w:hAnsi="Garamond"/>
        </w:rPr>
      </w:pPr>
      <w:r w:rsidRPr="00C503E6">
        <w:rPr>
          <w:rFonts w:ascii="Garamond" w:hAnsi="Garamond"/>
        </w:rPr>
        <w:t xml:space="preserve">Перелік акціонерів АТ «КИЇВЕНЕРГО», які мають право на участь у </w:t>
      </w:r>
      <w:r w:rsidR="009243AF" w:rsidRPr="00C503E6">
        <w:rPr>
          <w:rFonts w:ascii="Garamond" w:hAnsi="Garamond"/>
        </w:rPr>
        <w:t xml:space="preserve">позачергових </w:t>
      </w:r>
      <w:r w:rsidRPr="00C503E6">
        <w:rPr>
          <w:rFonts w:ascii="Garamond" w:hAnsi="Garamond"/>
        </w:rPr>
        <w:t xml:space="preserve">Загальних зборах Товариства, призначених на </w:t>
      </w:r>
      <w:r w:rsidR="009243AF" w:rsidRPr="00C503E6">
        <w:rPr>
          <w:rFonts w:ascii="Garamond" w:hAnsi="Garamond"/>
        </w:rPr>
        <w:t xml:space="preserve">29 липня </w:t>
      </w:r>
      <w:r w:rsidRPr="00C503E6">
        <w:rPr>
          <w:rFonts w:ascii="Garamond" w:hAnsi="Garamond"/>
        </w:rPr>
        <w:t>201</w:t>
      </w:r>
      <w:r w:rsidR="009243AF" w:rsidRPr="00C503E6">
        <w:rPr>
          <w:rFonts w:ascii="Garamond" w:hAnsi="Garamond"/>
        </w:rPr>
        <w:t>9</w:t>
      </w:r>
      <w:r w:rsidRPr="00C503E6">
        <w:rPr>
          <w:rFonts w:ascii="Garamond" w:hAnsi="Garamond"/>
        </w:rPr>
        <w:t xml:space="preserve"> року, складається станом на 24 годину </w:t>
      </w:r>
      <w:r w:rsidR="009243AF" w:rsidRPr="00C503E6">
        <w:rPr>
          <w:rFonts w:ascii="Garamond" w:hAnsi="Garamond"/>
        </w:rPr>
        <w:t>23 липня 2019</w:t>
      </w:r>
      <w:r w:rsidRPr="00C503E6">
        <w:rPr>
          <w:rFonts w:ascii="Garamond" w:hAnsi="Garamond"/>
        </w:rPr>
        <w:t xml:space="preserve"> року.</w:t>
      </w:r>
    </w:p>
    <w:p w:rsidR="00775BCA" w:rsidRPr="00C503E6" w:rsidRDefault="00775BCA" w:rsidP="00775BCA">
      <w:pPr>
        <w:spacing w:after="120"/>
        <w:jc w:val="both"/>
        <w:rPr>
          <w:rFonts w:ascii="Garamond" w:hAnsi="Garamond"/>
        </w:rPr>
      </w:pPr>
      <w:r w:rsidRPr="00C503E6">
        <w:rPr>
          <w:rFonts w:ascii="Garamond" w:hAnsi="Garamond"/>
        </w:rPr>
        <w:t xml:space="preserve">Дата складання переліку акціонерів АТ «КИЇВЕНЕРГО» для здійснення персонального повідомлення про проведення </w:t>
      </w:r>
      <w:r w:rsidR="009243AF" w:rsidRPr="00C503E6">
        <w:rPr>
          <w:rFonts w:ascii="Garamond" w:hAnsi="Garamond"/>
        </w:rPr>
        <w:t xml:space="preserve">29 липня 2019 </w:t>
      </w:r>
      <w:r w:rsidRPr="00C503E6">
        <w:rPr>
          <w:rFonts w:ascii="Garamond" w:hAnsi="Garamond"/>
        </w:rPr>
        <w:t xml:space="preserve">року </w:t>
      </w:r>
      <w:r w:rsidR="009243AF" w:rsidRPr="00C503E6">
        <w:rPr>
          <w:rFonts w:ascii="Garamond" w:hAnsi="Garamond"/>
        </w:rPr>
        <w:t>позачергових</w:t>
      </w:r>
      <w:r w:rsidRPr="00C503E6">
        <w:rPr>
          <w:rFonts w:ascii="Garamond" w:hAnsi="Garamond"/>
        </w:rPr>
        <w:t xml:space="preserve"> Загальних зборів Товариства – </w:t>
      </w:r>
      <w:r w:rsidR="009243AF" w:rsidRPr="00C503E6">
        <w:rPr>
          <w:rFonts w:ascii="Garamond" w:hAnsi="Garamond"/>
        </w:rPr>
        <w:t>01</w:t>
      </w:r>
      <w:r w:rsidR="0036421C" w:rsidRPr="00C503E6">
        <w:rPr>
          <w:rFonts w:ascii="Garamond" w:hAnsi="Garamond"/>
        </w:rPr>
        <w:t> </w:t>
      </w:r>
      <w:r w:rsidR="009243AF" w:rsidRPr="00C503E6">
        <w:rPr>
          <w:rFonts w:ascii="Garamond" w:hAnsi="Garamond"/>
        </w:rPr>
        <w:t>липня 2019</w:t>
      </w:r>
      <w:r w:rsidR="0036421C" w:rsidRPr="00C503E6">
        <w:rPr>
          <w:rFonts w:ascii="Garamond" w:hAnsi="Garamond"/>
        </w:rPr>
        <w:t xml:space="preserve"> року</w:t>
      </w:r>
      <w:r w:rsidRPr="00C503E6">
        <w:rPr>
          <w:rFonts w:ascii="Garamond" w:hAnsi="Garamond"/>
        </w:rPr>
        <w:t xml:space="preserve">. </w:t>
      </w:r>
    </w:p>
    <w:p w:rsidR="00775BCA" w:rsidRPr="00775BCA" w:rsidRDefault="00775BCA" w:rsidP="00775BCA">
      <w:pPr>
        <w:spacing w:after="120"/>
        <w:jc w:val="both"/>
        <w:rPr>
          <w:rFonts w:ascii="Garamond" w:hAnsi="Garamond"/>
        </w:rPr>
      </w:pPr>
      <w:r w:rsidRPr="00C503E6">
        <w:rPr>
          <w:rFonts w:ascii="Garamond" w:hAnsi="Garamond"/>
        </w:rPr>
        <w:t xml:space="preserve">Реєстрація учасників </w:t>
      </w:r>
      <w:r w:rsidR="009243AF" w:rsidRPr="00C503E6">
        <w:rPr>
          <w:rFonts w:ascii="Garamond" w:hAnsi="Garamond"/>
        </w:rPr>
        <w:t xml:space="preserve">позачергових </w:t>
      </w:r>
      <w:r w:rsidRPr="00C503E6">
        <w:rPr>
          <w:rFonts w:ascii="Garamond" w:hAnsi="Garamond"/>
        </w:rPr>
        <w:t xml:space="preserve">Загальних зборів Товариства буде здійснюватися Реєстраційною комісією АТ «КИЇВЕНЕРГО» </w:t>
      </w:r>
      <w:r w:rsidR="009243AF" w:rsidRPr="00C503E6">
        <w:rPr>
          <w:rFonts w:ascii="Garamond" w:hAnsi="Garamond"/>
        </w:rPr>
        <w:t xml:space="preserve">29 липня 2019 </w:t>
      </w:r>
      <w:r w:rsidRPr="00C503E6">
        <w:rPr>
          <w:rFonts w:ascii="Garamond" w:hAnsi="Garamond"/>
        </w:rPr>
        <w:t xml:space="preserve">року з </w:t>
      </w:r>
      <w:r w:rsidR="00C53E2E" w:rsidRPr="00C503E6">
        <w:rPr>
          <w:rFonts w:ascii="Garamond" w:hAnsi="Garamond"/>
        </w:rPr>
        <w:t>1</w:t>
      </w:r>
      <w:r w:rsidR="00AD3D24">
        <w:rPr>
          <w:rFonts w:ascii="Garamond" w:hAnsi="Garamond"/>
        </w:rPr>
        <w:t>0</w:t>
      </w:r>
      <w:r w:rsidRPr="00C503E6">
        <w:rPr>
          <w:rFonts w:ascii="Garamond" w:hAnsi="Garamond"/>
        </w:rPr>
        <w:t xml:space="preserve"> год. </w:t>
      </w:r>
      <w:r w:rsidR="00C53E2E" w:rsidRPr="00C503E6">
        <w:rPr>
          <w:rFonts w:ascii="Garamond" w:hAnsi="Garamond"/>
        </w:rPr>
        <w:t>30</w:t>
      </w:r>
      <w:r w:rsidRPr="00C503E6">
        <w:rPr>
          <w:rFonts w:ascii="Garamond" w:hAnsi="Garamond"/>
        </w:rPr>
        <w:t xml:space="preserve"> хв. до </w:t>
      </w:r>
      <w:r w:rsidR="00C53E2E" w:rsidRPr="00C503E6">
        <w:rPr>
          <w:rFonts w:ascii="Garamond" w:hAnsi="Garamond"/>
        </w:rPr>
        <w:t>1</w:t>
      </w:r>
      <w:r w:rsidR="00AD3D24">
        <w:rPr>
          <w:rFonts w:ascii="Garamond" w:hAnsi="Garamond"/>
        </w:rPr>
        <w:t>1</w:t>
      </w:r>
      <w:r w:rsidRPr="00C503E6">
        <w:rPr>
          <w:rFonts w:ascii="Garamond" w:hAnsi="Garamond"/>
        </w:rPr>
        <w:t xml:space="preserve"> год. </w:t>
      </w:r>
      <w:r w:rsidR="00C53E2E" w:rsidRPr="00C503E6">
        <w:rPr>
          <w:rFonts w:ascii="Garamond" w:hAnsi="Garamond"/>
        </w:rPr>
        <w:t>00</w:t>
      </w:r>
      <w:r w:rsidRPr="00C503E6">
        <w:rPr>
          <w:rFonts w:ascii="Garamond" w:hAnsi="Garamond"/>
        </w:rPr>
        <w:t xml:space="preserve"> хв. за місцем проведення </w:t>
      </w:r>
      <w:r w:rsidR="009243AF" w:rsidRPr="00C503E6">
        <w:rPr>
          <w:rFonts w:ascii="Garamond" w:hAnsi="Garamond"/>
        </w:rPr>
        <w:t>позачергових</w:t>
      </w:r>
      <w:r w:rsidRPr="00C503E6">
        <w:rPr>
          <w:rFonts w:ascii="Garamond" w:hAnsi="Garamond"/>
        </w:rPr>
        <w:t xml:space="preserve"> Загальних зборів Товариства.</w:t>
      </w:r>
    </w:p>
    <w:p w:rsidR="00775BCA" w:rsidRPr="00775BCA" w:rsidRDefault="00775BCA" w:rsidP="00775BCA">
      <w:pPr>
        <w:spacing w:after="120"/>
        <w:jc w:val="both"/>
        <w:rPr>
          <w:rFonts w:ascii="Garamond" w:hAnsi="Garamond"/>
        </w:rPr>
      </w:pPr>
      <w:r w:rsidRPr="00775BCA">
        <w:rPr>
          <w:rFonts w:ascii="Garamond" w:hAnsi="Garamond"/>
        </w:rPr>
        <w:t xml:space="preserve">Для реєстрації для участі в </w:t>
      </w:r>
      <w:r w:rsidR="009243AF">
        <w:rPr>
          <w:rFonts w:ascii="Garamond" w:hAnsi="Garamond"/>
        </w:rPr>
        <w:t>позачергових</w:t>
      </w:r>
      <w:r w:rsidRPr="00775BCA">
        <w:rPr>
          <w:rFonts w:ascii="Garamond" w:hAnsi="Garamond"/>
        </w:rPr>
        <w:t xml:space="preserve"> Загальних зборах акціонерам Товариства необхідно мати при собі паспорт, представникам акціонерів - паспорт і довіреність, оформлену згідно з вимогами чинного законодавства України.</w:t>
      </w:r>
    </w:p>
    <w:p w:rsidR="00775BCA" w:rsidRPr="00775BCA" w:rsidRDefault="00775BCA" w:rsidP="00775BCA">
      <w:pPr>
        <w:spacing w:after="120"/>
        <w:jc w:val="both"/>
        <w:rPr>
          <w:rFonts w:ascii="Garamond" w:hAnsi="Garamond"/>
        </w:rPr>
      </w:pPr>
      <w:r w:rsidRPr="00775BCA">
        <w:rPr>
          <w:rFonts w:ascii="Garamond" w:hAnsi="Garamond"/>
        </w:rPr>
        <w:t>Порядок участі та голосування на Загальних зборах Товариства за довіреністю відбувається відповідно до ст. 39 Закону України «Про акціонерні товариства» та Статуту Товариства.</w:t>
      </w:r>
    </w:p>
    <w:p w:rsidR="00775BCA" w:rsidRPr="00775BCA" w:rsidRDefault="00775BCA" w:rsidP="009243AF">
      <w:pPr>
        <w:spacing w:after="120"/>
        <w:jc w:val="both"/>
        <w:rPr>
          <w:rFonts w:ascii="Garamond" w:hAnsi="Garamond"/>
        </w:rPr>
      </w:pPr>
      <w:r w:rsidRPr="00775BCA">
        <w:rPr>
          <w:rFonts w:ascii="Garamond" w:hAnsi="Garamond"/>
        </w:rPr>
        <w:t xml:space="preserve">Права, надані акціонерам відповідно до вимог статті 36 Закону України «Про акціонерні товариства», якими вони можуть користуватися після отримання повідомлення про проведення Загальних зборів, а також строк, протягом якого такі права можуть використовуватися: акціонери Товариства та їх повноважні представники можуть ознайомитися з документами, необхідними для прийняття рішень з питань порядку денного </w:t>
      </w:r>
      <w:r w:rsidR="009243AF">
        <w:rPr>
          <w:rFonts w:ascii="Garamond" w:hAnsi="Garamond"/>
        </w:rPr>
        <w:t>позачергових</w:t>
      </w:r>
      <w:r w:rsidRPr="00775BCA">
        <w:rPr>
          <w:rFonts w:ascii="Garamond" w:hAnsi="Garamond"/>
        </w:rPr>
        <w:t xml:space="preserve"> Загальних зборів Товариства, за адресою: </w:t>
      </w:r>
      <w:r w:rsidR="009243AF" w:rsidRPr="009243AF">
        <w:rPr>
          <w:rFonts w:ascii="Garamond" w:hAnsi="Garamond"/>
        </w:rPr>
        <w:t xml:space="preserve">85612, Донецька обл., </w:t>
      </w:r>
      <w:proofErr w:type="spellStart"/>
      <w:r w:rsidR="009243AF" w:rsidRPr="009243AF">
        <w:rPr>
          <w:rFonts w:ascii="Garamond" w:hAnsi="Garamond"/>
        </w:rPr>
        <w:t>Мар'їнський</w:t>
      </w:r>
      <w:proofErr w:type="spellEnd"/>
      <w:r w:rsidR="009243AF" w:rsidRPr="009243AF">
        <w:rPr>
          <w:rFonts w:ascii="Garamond" w:hAnsi="Garamond"/>
        </w:rPr>
        <w:t xml:space="preserve"> р-н, м. Курахове, вул. Енергетиків, буд. 34</w:t>
      </w:r>
      <w:r w:rsidRPr="00775BCA">
        <w:rPr>
          <w:rFonts w:ascii="Garamond" w:hAnsi="Garamond"/>
        </w:rPr>
        <w:t xml:space="preserve"> у робочі дні з 09:00 до 16:00 (перерва з 12:00 до 13:00). У день проведення </w:t>
      </w:r>
      <w:r w:rsidR="009243AF">
        <w:rPr>
          <w:rFonts w:ascii="Garamond" w:hAnsi="Garamond"/>
        </w:rPr>
        <w:t xml:space="preserve">позачергових </w:t>
      </w:r>
      <w:r w:rsidRPr="00775BCA">
        <w:rPr>
          <w:rFonts w:ascii="Garamond" w:hAnsi="Garamond"/>
        </w:rPr>
        <w:t xml:space="preserve">Загальних зборів Товариства ознайомитися з документами можна у місці проведення </w:t>
      </w:r>
      <w:r w:rsidR="009243AF">
        <w:rPr>
          <w:rFonts w:ascii="Garamond" w:hAnsi="Garamond"/>
        </w:rPr>
        <w:t>позачергових</w:t>
      </w:r>
      <w:r w:rsidRPr="00775BCA">
        <w:rPr>
          <w:rFonts w:ascii="Garamond" w:hAnsi="Garamond"/>
        </w:rPr>
        <w:t xml:space="preserve"> Загальних зборів Товариства. Посадова особа АТ «КИЇВЕНЕРГО», відповідальна за порядок ознайомлення акціонерів з документами – </w:t>
      </w:r>
      <w:r w:rsidR="009243AF">
        <w:rPr>
          <w:rFonts w:ascii="Garamond" w:hAnsi="Garamond"/>
        </w:rPr>
        <w:t>Генеральний директор Гончарук А.А.</w:t>
      </w:r>
    </w:p>
    <w:p w:rsidR="00775BCA" w:rsidRPr="00775BCA" w:rsidRDefault="00775BCA" w:rsidP="00775BCA">
      <w:pPr>
        <w:spacing w:after="120"/>
        <w:jc w:val="both"/>
        <w:rPr>
          <w:rFonts w:ascii="Garamond" w:hAnsi="Garamond"/>
        </w:rPr>
      </w:pPr>
      <w:r w:rsidRPr="00775BCA">
        <w:rPr>
          <w:rFonts w:ascii="Garamond" w:hAnsi="Garamond"/>
        </w:rPr>
        <w:t xml:space="preserve">Для ознайомлення з документами, необхідними для прийняття рішень з питань порядку денного </w:t>
      </w:r>
      <w:r w:rsidR="009243AF">
        <w:rPr>
          <w:rFonts w:ascii="Garamond" w:hAnsi="Garamond"/>
        </w:rPr>
        <w:t>позачергових</w:t>
      </w:r>
      <w:r w:rsidRPr="00775BCA">
        <w:rPr>
          <w:rFonts w:ascii="Garamond" w:hAnsi="Garamond"/>
        </w:rPr>
        <w:t xml:space="preserve"> Загальних зборів Товариства, акціонер або його повноважний представник за відповідною довіреністю має звернутися за адресою: </w:t>
      </w:r>
      <w:r w:rsidR="009243AF" w:rsidRPr="009243AF">
        <w:rPr>
          <w:rFonts w:ascii="Garamond" w:hAnsi="Garamond"/>
        </w:rPr>
        <w:t xml:space="preserve">85612, Донецька обл., </w:t>
      </w:r>
      <w:proofErr w:type="spellStart"/>
      <w:r w:rsidR="009243AF" w:rsidRPr="009243AF">
        <w:rPr>
          <w:rFonts w:ascii="Garamond" w:hAnsi="Garamond"/>
        </w:rPr>
        <w:t>Мар'їнський</w:t>
      </w:r>
      <w:proofErr w:type="spellEnd"/>
      <w:r w:rsidR="009243AF" w:rsidRPr="009243AF">
        <w:rPr>
          <w:rFonts w:ascii="Garamond" w:hAnsi="Garamond"/>
        </w:rPr>
        <w:t xml:space="preserve"> р-н, м. Курахове, вул. Енергетиків, буд. 34</w:t>
      </w:r>
      <w:r w:rsidR="009243AF" w:rsidRPr="00775BCA">
        <w:rPr>
          <w:rFonts w:ascii="Garamond" w:hAnsi="Garamond"/>
        </w:rPr>
        <w:t xml:space="preserve"> </w:t>
      </w:r>
      <w:r w:rsidRPr="00775BCA">
        <w:rPr>
          <w:rFonts w:ascii="Garamond" w:hAnsi="Garamond"/>
        </w:rPr>
        <w:t>у робочі дні з 09:00 до 16:00 (перерва з 12:00 до 13:00) із письмовою заявою на ім’я Товариства.</w:t>
      </w:r>
    </w:p>
    <w:p w:rsidR="00775BCA" w:rsidRPr="00775BCA" w:rsidRDefault="00775BCA" w:rsidP="00775BCA">
      <w:pPr>
        <w:spacing w:after="120"/>
        <w:jc w:val="both"/>
        <w:rPr>
          <w:rFonts w:ascii="Garamond" w:hAnsi="Garamond"/>
        </w:rPr>
      </w:pPr>
      <w:r w:rsidRPr="00775BCA">
        <w:rPr>
          <w:rFonts w:ascii="Garamond" w:hAnsi="Garamond"/>
        </w:rPr>
        <w:t>На письмові запитання акціонерів щодо питань, включених до порядку денного Загальних зборів, Товариство надає письмову відповідь акціонеру протягом 10 днів з моменту отримання запитання, але в будь-якому випадку до початку Загальних зборів. На письмові запитання акціонерів однакового змісту Товариство може надати одну загальну відповідь, яка повинна 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зборів.</w:t>
      </w:r>
    </w:p>
    <w:p w:rsidR="009243AF" w:rsidRPr="009243AF" w:rsidRDefault="009243AF" w:rsidP="009243AF">
      <w:pPr>
        <w:spacing w:after="120"/>
        <w:jc w:val="both"/>
        <w:rPr>
          <w:rFonts w:ascii="Garamond" w:hAnsi="Garamond"/>
        </w:rPr>
      </w:pPr>
      <w:r w:rsidRPr="009243AF">
        <w:rPr>
          <w:rFonts w:ascii="Garamond" w:hAnsi="Garamond"/>
        </w:rPr>
        <w:t>Акціонери не мають права вносити пропозиції щодо питань, включених до порядку денного позачергових Загальних зборів Товариства.</w:t>
      </w:r>
    </w:p>
    <w:p w:rsidR="00775BCA" w:rsidRPr="002A04AC" w:rsidRDefault="00775BCA" w:rsidP="00775BCA">
      <w:pPr>
        <w:spacing w:after="120"/>
        <w:jc w:val="both"/>
        <w:rPr>
          <w:rFonts w:ascii="Garamond" w:hAnsi="Garamond"/>
        </w:rPr>
      </w:pPr>
      <w:r w:rsidRPr="00775BCA">
        <w:rPr>
          <w:rFonts w:ascii="Garamond" w:hAnsi="Garamond"/>
        </w:rPr>
        <w:t xml:space="preserve">Загальна кількість акцій Товариства складає </w:t>
      </w:r>
      <w:r w:rsidRPr="00775BCA">
        <w:rPr>
          <w:rFonts w:ascii="Garamond" w:hAnsi="Garamond"/>
          <w:lang w:val="ru-RU"/>
        </w:rPr>
        <w:t>108 364 208</w:t>
      </w:r>
      <w:r w:rsidRPr="00775BCA">
        <w:rPr>
          <w:rFonts w:ascii="Garamond" w:hAnsi="Garamond"/>
        </w:rPr>
        <w:t xml:space="preserve"> шт., загальна кількість голосуючих акцій Товариства станом на дату складення переліку осіб, яким надсилається повідомлення про проведення </w:t>
      </w:r>
      <w:r w:rsidRPr="002A04AC">
        <w:rPr>
          <w:rFonts w:ascii="Garamond" w:hAnsi="Garamond"/>
        </w:rPr>
        <w:t xml:space="preserve">Загальних зборів Товариства, складає </w:t>
      </w:r>
      <w:r w:rsidR="002A04AC" w:rsidRPr="002A04AC">
        <w:rPr>
          <w:rFonts w:ascii="Garamond" w:hAnsi="Garamond"/>
        </w:rPr>
        <w:t>107 398 745</w:t>
      </w:r>
      <w:r w:rsidRPr="002A04AC">
        <w:rPr>
          <w:rFonts w:ascii="Garamond" w:hAnsi="Garamond"/>
        </w:rPr>
        <w:t xml:space="preserve"> шт.</w:t>
      </w:r>
    </w:p>
    <w:p w:rsidR="00775BCA" w:rsidRPr="00775BCA" w:rsidRDefault="00775BCA" w:rsidP="00775BCA">
      <w:pPr>
        <w:spacing w:after="120"/>
        <w:jc w:val="both"/>
        <w:rPr>
          <w:rFonts w:ascii="Garamond" w:hAnsi="Garamond"/>
        </w:rPr>
      </w:pPr>
      <w:r w:rsidRPr="00775BCA">
        <w:rPr>
          <w:rFonts w:ascii="Garamond" w:hAnsi="Garamond"/>
        </w:rPr>
        <w:t xml:space="preserve">Адреса власного веб-сайту, на якому розміщена інформація з проектом рішень щодо кожного з питань, включених до порядку денного, а також інша інформація відповідно до ч. 4 ст. 35 Закону України «Про акціонерні товариства»: </w:t>
      </w:r>
      <w:hyperlink r:id="rId5" w:history="1">
        <w:r w:rsidRPr="00775BCA">
          <w:rPr>
            <w:rStyle w:val="a6"/>
            <w:rFonts w:ascii="Garamond" w:hAnsi="Garamond"/>
          </w:rPr>
          <w:t>http://kyivenergo.com/uk/aktsioneram</w:t>
        </w:r>
      </w:hyperlink>
      <w:r w:rsidRPr="00775BCA">
        <w:rPr>
          <w:rFonts w:ascii="Garamond" w:hAnsi="Garamond"/>
        </w:rPr>
        <w:t>.</w:t>
      </w:r>
    </w:p>
    <w:p w:rsidR="00775BCA" w:rsidRDefault="00775BCA" w:rsidP="00775BCA">
      <w:pPr>
        <w:spacing w:after="120"/>
        <w:jc w:val="both"/>
        <w:rPr>
          <w:rFonts w:ascii="Garamond" w:hAnsi="Garamond"/>
          <w:b/>
        </w:rPr>
      </w:pPr>
      <w:r w:rsidRPr="0036421C">
        <w:rPr>
          <w:rFonts w:ascii="Garamond" w:hAnsi="Garamond"/>
          <w:b/>
        </w:rPr>
        <w:t xml:space="preserve">За інформацією звертатися за телефоном: (044) 594-45-76. </w:t>
      </w:r>
    </w:p>
    <w:p w:rsidR="0036421C" w:rsidRDefault="0036421C" w:rsidP="0036421C">
      <w:pPr>
        <w:spacing w:after="12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Наглядова рада АТ «КИЇВЕНЕРГО»</w:t>
      </w:r>
    </w:p>
    <w:p w:rsidR="00C503E6" w:rsidRPr="0036421C" w:rsidRDefault="00C503E6" w:rsidP="0036421C">
      <w:pPr>
        <w:spacing w:after="120"/>
        <w:jc w:val="right"/>
        <w:rPr>
          <w:rFonts w:ascii="Garamond" w:hAnsi="Garamond"/>
          <w:b/>
        </w:rPr>
      </w:pPr>
    </w:p>
    <w:sectPr w:rsidR="00C503E6" w:rsidRPr="0036421C" w:rsidSect="00775B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77A"/>
    <w:multiLevelType w:val="multilevel"/>
    <w:tmpl w:val="191837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6B16A3"/>
    <w:multiLevelType w:val="multilevel"/>
    <w:tmpl w:val="49CA1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02ADC"/>
    <w:multiLevelType w:val="multilevel"/>
    <w:tmpl w:val="A5A2B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BE1F48"/>
    <w:multiLevelType w:val="multilevel"/>
    <w:tmpl w:val="A578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24575A"/>
    <w:multiLevelType w:val="multilevel"/>
    <w:tmpl w:val="CF3EFF4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66289C"/>
    <w:multiLevelType w:val="multilevel"/>
    <w:tmpl w:val="330E2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F24"/>
    <w:multiLevelType w:val="multilevel"/>
    <w:tmpl w:val="F190E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B35A58"/>
    <w:multiLevelType w:val="multilevel"/>
    <w:tmpl w:val="A08CC1F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A058C"/>
    <w:multiLevelType w:val="multilevel"/>
    <w:tmpl w:val="9FB08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E97A63"/>
    <w:multiLevelType w:val="multilevel"/>
    <w:tmpl w:val="195C2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F729A3"/>
    <w:multiLevelType w:val="multilevel"/>
    <w:tmpl w:val="A08CC1F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DF47C8"/>
    <w:multiLevelType w:val="hybridMultilevel"/>
    <w:tmpl w:val="EF7AA38E"/>
    <w:lvl w:ilvl="0" w:tplc="D1AEB720">
      <w:numFmt w:val="bullet"/>
      <w:lvlText w:val="-"/>
      <w:lvlJc w:val="left"/>
      <w:pPr>
        <w:ind w:left="915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4DC67BEA"/>
    <w:multiLevelType w:val="multilevel"/>
    <w:tmpl w:val="19D67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1803CD"/>
    <w:multiLevelType w:val="multilevel"/>
    <w:tmpl w:val="1D603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736940"/>
    <w:multiLevelType w:val="multilevel"/>
    <w:tmpl w:val="191837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650911"/>
    <w:multiLevelType w:val="hybridMultilevel"/>
    <w:tmpl w:val="EC8EC30C"/>
    <w:lvl w:ilvl="0" w:tplc="9856873E">
      <w:start w:val="3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 w15:restartNumberingAfterBreak="0">
    <w:nsid w:val="59AA22D6"/>
    <w:multiLevelType w:val="hybridMultilevel"/>
    <w:tmpl w:val="150E218A"/>
    <w:lvl w:ilvl="0" w:tplc="9716A002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1E24"/>
    <w:multiLevelType w:val="hybridMultilevel"/>
    <w:tmpl w:val="8ADCA828"/>
    <w:lvl w:ilvl="0" w:tplc="F83E1F3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B2DA8"/>
    <w:multiLevelType w:val="multilevel"/>
    <w:tmpl w:val="5FB2B18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B6A633C"/>
    <w:multiLevelType w:val="multilevel"/>
    <w:tmpl w:val="A08CC1F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4"/>
  </w:num>
  <w:num w:numId="11">
    <w:abstractNumId w:val="20"/>
  </w:num>
  <w:num w:numId="12">
    <w:abstractNumId w:val="19"/>
  </w:num>
  <w:num w:numId="13">
    <w:abstractNumId w:val="6"/>
  </w:num>
  <w:num w:numId="14">
    <w:abstractNumId w:val="11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A"/>
    <w:rsid w:val="00103F44"/>
    <w:rsid w:val="00145541"/>
    <w:rsid w:val="001862DC"/>
    <w:rsid w:val="002A04AC"/>
    <w:rsid w:val="002A3F91"/>
    <w:rsid w:val="0036421C"/>
    <w:rsid w:val="00365292"/>
    <w:rsid w:val="003F5E7B"/>
    <w:rsid w:val="0043191F"/>
    <w:rsid w:val="005B427C"/>
    <w:rsid w:val="005F002D"/>
    <w:rsid w:val="00775BCA"/>
    <w:rsid w:val="009243AF"/>
    <w:rsid w:val="00AD3D24"/>
    <w:rsid w:val="00BB16F0"/>
    <w:rsid w:val="00C503E6"/>
    <w:rsid w:val="00C53E2E"/>
    <w:rsid w:val="00E202C2"/>
    <w:rsid w:val="00E600D3"/>
    <w:rsid w:val="00E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2AD0-2026-413C-A303-7795974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5BCA"/>
    <w:pPr>
      <w:ind w:left="720"/>
      <w:contextualSpacing/>
    </w:pPr>
  </w:style>
  <w:style w:type="table" w:styleId="a5">
    <w:name w:val="Table Grid"/>
    <w:basedOn w:val="a1"/>
    <w:uiPriority w:val="59"/>
    <w:rsid w:val="0077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5BC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42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27C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E600D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yivenergo.com/uk/aktsione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 Oksana</dc:creator>
  <cp:keywords/>
  <dc:description/>
  <cp:lastModifiedBy>Zaika Oksana</cp:lastModifiedBy>
  <cp:revision>6</cp:revision>
  <cp:lastPrinted>2018-03-23T13:31:00Z</cp:lastPrinted>
  <dcterms:created xsi:type="dcterms:W3CDTF">2019-07-10T10:30:00Z</dcterms:created>
  <dcterms:modified xsi:type="dcterms:W3CDTF">2019-07-11T12:20:00Z</dcterms:modified>
</cp:coreProperties>
</file>