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E92" w:rsidRPr="007B66C9" w:rsidRDefault="00920E92" w:rsidP="00920E92">
      <w:pPr>
        <w:pStyle w:val="MinutesHeading2"/>
        <w:numPr>
          <w:ilvl w:val="0"/>
          <w:numId w:val="0"/>
        </w:numPr>
        <w:rPr>
          <w:i/>
          <w:spacing w:val="6"/>
          <w:sz w:val="22"/>
          <w:szCs w:val="22"/>
        </w:rPr>
      </w:pPr>
      <w:proofErr w:type="spellStart"/>
      <w:r w:rsidRPr="007B66C9">
        <w:rPr>
          <w:i/>
          <w:spacing w:val="6"/>
          <w:sz w:val="22"/>
          <w:szCs w:val="22"/>
        </w:rPr>
        <w:t>Вих</w:t>
      </w:r>
      <w:proofErr w:type="spellEnd"/>
      <w:r w:rsidRPr="007B66C9">
        <w:rPr>
          <w:i/>
          <w:spacing w:val="6"/>
          <w:sz w:val="22"/>
          <w:szCs w:val="22"/>
        </w:rPr>
        <w:t xml:space="preserve">.: </w:t>
      </w:r>
      <w:r w:rsidRPr="007B66C9">
        <w:rPr>
          <w:b w:val="0"/>
          <w:i/>
          <w:spacing w:val="6"/>
          <w:sz w:val="22"/>
          <w:szCs w:val="22"/>
        </w:rPr>
        <w:t>№ 17</w:t>
      </w:r>
      <w:r w:rsidRPr="007B66C9">
        <w:rPr>
          <w:b w:val="0"/>
          <w:i/>
          <w:spacing w:val="6"/>
          <w:sz w:val="22"/>
          <w:szCs w:val="22"/>
        </w:rPr>
        <w:t>/03-19 від 1</w:t>
      </w:r>
      <w:r w:rsidRPr="007B66C9">
        <w:rPr>
          <w:b w:val="0"/>
          <w:i/>
          <w:spacing w:val="6"/>
          <w:sz w:val="22"/>
          <w:szCs w:val="22"/>
          <w:lang w:val="en-US"/>
        </w:rPr>
        <w:t>5</w:t>
      </w:r>
      <w:r w:rsidRPr="007B66C9">
        <w:rPr>
          <w:b w:val="0"/>
          <w:i/>
          <w:spacing w:val="6"/>
          <w:sz w:val="22"/>
          <w:szCs w:val="22"/>
        </w:rPr>
        <w:t>.03.2019</w:t>
      </w:r>
    </w:p>
    <w:p w:rsidR="00920E92" w:rsidRPr="007B66C9" w:rsidRDefault="00920E92" w:rsidP="00920E92">
      <w:pPr>
        <w:spacing w:after="120"/>
        <w:contextualSpacing/>
        <w:rPr>
          <w:b/>
          <w:color w:val="000000"/>
          <w:spacing w:val="6"/>
          <w:sz w:val="22"/>
          <w:szCs w:val="22"/>
        </w:rPr>
      </w:pPr>
    </w:p>
    <w:p w:rsidR="00920E92" w:rsidRPr="007B66C9" w:rsidRDefault="00920E92" w:rsidP="00920E92">
      <w:pPr>
        <w:spacing w:after="120"/>
        <w:contextualSpacing/>
        <w:jc w:val="center"/>
        <w:rPr>
          <w:b/>
          <w:color w:val="000000"/>
          <w:spacing w:val="6"/>
          <w:sz w:val="22"/>
          <w:szCs w:val="22"/>
        </w:rPr>
      </w:pPr>
      <w:r w:rsidRPr="007B66C9">
        <w:rPr>
          <w:b/>
          <w:color w:val="000000"/>
          <w:spacing w:val="6"/>
          <w:sz w:val="22"/>
          <w:szCs w:val="22"/>
        </w:rPr>
        <w:t xml:space="preserve">ПРИВАТНЕ АКЦІОНЕРНЕ ТОВАРИСТВО </w:t>
      </w:r>
      <w:r w:rsidRPr="007B66C9">
        <w:rPr>
          <w:b/>
          <w:spacing w:val="6"/>
          <w:sz w:val="22"/>
          <w:szCs w:val="22"/>
        </w:rPr>
        <w:t>«ДТЕК ШАХТА КОМСОМОЛЕЦЬ ДОНБАСУ</w:t>
      </w:r>
      <w:r w:rsidRPr="007B66C9">
        <w:rPr>
          <w:b/>
          <w:bCs/>
          <w:spacing w:val="6"/>
          <w:sz w:val="22"/>
          <w:szCs w:val="22"/>
        </w:rPr>
        <w:t>»</w:t>
      </w:r>
      <w:r w:rsidRPr="007B66C9" w:rsidDel="00AE594A">
        <w:rPr>
          <w:b/>
          <w:color w:val="000000"/>
          <w:spacing w:val="6"/>
          <w:sz w:val="22"/>
          <w:szCs w:val="22"/>
        </w:rPr>
        <w:t xml:space="preserve"> </w:t>
      </w:r>
    </w:p>
    <w:p w:rsidR="00920E92" w:rsidRPr="007B66C9" w:rsidRDefault="00920E92" w:rsidP="00920E92">
      <w:pPr>
        <w:pStyle w:val="Default"/>
        <w:ind w:left="567"/>
        <w:contextualSpacing/>
        <w:jc w:val="center"/>
        <w:rPr>
          <w:spacing w:val="6"/>
          <w:sz w:val="22"/>
          <w:szCs w:val="22"/>
          <w:lang w:val="uk-UA" w:eastAsia="ru-RU"/>
        </w:rPr>
      </w:pPr>
      <w:r w:rsidRPr="007B66C9">
        <w:rPr>
          <w:spacing w:val="6"/>
          <w:sz w:val="22"/>
          <w:szCs w:val="22"/>
          <w:lang w:val="uk-UA" w:eastAsia="ru-RU"/>
        </w:rPr>
        <w:t xml:space="preserve">Місцезнаходження: 85000, Донецька обл., місто </w:t>
      </w:r>
      <w:proofErr w:type="spellStart"/>
      <w:r w:rsidRPr="007B66C9">
        <w:rPr>
          <w:spacing w:val="6"/>
          <w:sz w:val="22"/>
          <w:szCs w:val="22"/>
          <w:lang w:val="uk-UA" w:eastAsia="ru-RU"/>
        </w:rPr>
        <w:t>Добропілля</w:t>
      </w:r>
      <w:proofErr w:type="spellEnd"/>
      <w:r w:rsidRPr="007B66C9">
        <w:rPr>
          <w:spacing w:val="6"/>
          <w:sz w:val="22"/>
          <w:szCs w:val="22"/>
          <w:lang w:val="uk-UA" w:eastAsia="ru-RU"/>
        </w:rPr>
        <w:t>, вулиця Київська, буд. 1</w:t>
      </w:r>
    </w:p>
    <w:p w:rsidR="00920E92" w:rsidRPr="007B66C9" w:rsidRDefault="00920E92" w:rsidP="00920E92">
      <w:pPr>
        <w:pStyle w:val="Default"/>
        <w:ind w:left="567"/>
        <w:contextualSpacing/>
        <w:jc w:val="center"/>
        <w:rPr>
          <w:spacing w:val="6"/>
          <w:sz w:val="22"/>
          <w:szCs w:val="22"/>
        </w:rPr>
      </w:pPr>
      <w:r w:rsidRPr="007B66C9">
        <w:rPr>
          <w:spacing w:val="6"/>
          <w:sz w:val="22"/>
          <w:szCs w:val="22"/>
        </w:rPr>
        <w:t xml:space="preserve">код за ЄДРПОУ 05508186 </w:t>
      </w:r>
    </w:p>
    <w:p w:rsidR="00920E92" w:rsidRPr="007B66C9" w:rsidRDefault="00920E92" w:rsidP="00920E92">
      <w:pPr>
        <w:spacing w:after="120"/>
        <w:ind w:left="567"/>
        <w:contextualSpacing/>
        <w:jc w:val="center"/>
        <w:rPr>
          <w:color w:val="000000"/>
          <w:spacing w:val="6"/>
          <w:sz w:val="22"/>
          <w:szCs w:val="22"/>
        </w:rPr>
      </w:pPr>
      <w:r w:rsidRPr="007B66C9">
        <w:rPr>
          <w:color w:val="000000"/>
          <w:spacing w:val="6"/>
          <w:sz w:val="22"/>
          <w:szCs w:val="22"/>
        </w:rPr>
        <w:t xml:space="preserve">(далі також «Товариство» </w:t>
      </w:r>
      <w:r w:rsidRPr="007B66C9">
        <w:rPr>
          <w:spacing w:val="6"/>
          <w:sz w:val="22"/>
          <w:szCs w:val="22"/>
        </w:rPr>
        <w:t>або ПрАТ «ДТЕК ШАХТА КОМСОМОЛЕЦЬ ДОНБАСУ»</w:t>
      </w:r>
      <w:r w:rsidRPr="007B66C9">
        <w:rPr>
          <w:color w:val="000000"/>
          <w:spacing w:val="6"/>
          <w:sz w:val="22"/>
          <w:szCs w:val="22"/>
        </w:rPr>
        <w:t>)</w:t>
      </w:r>
    </w:p>
    <w:p w:rsidR="00920E92" w:rsidRPr="007B66C9" w:rsidRDefault="00920E92" w:rsidP="00920E92">
      <w:pPr>
        <w:spacing w:after="120"/>
        <w:ind w:left="426"/>
        <w:jc w:val="both"/>
        <w:rPr>
          <w:b/>
          <w:spacing w:val="6"/>
          <w:sz w:val="22"/>
          <w:szCs w:val="22"/>
        </w:rPr>
      </w:pPr>
      <w:r w:rsidRPr="007B66C9">
        <w:rPr>
          <w:spacing w:val="6"/>
          <w:sz w:val="22"/>
          <w:szCs w:val="22"/>
        </w:rPr>
        <w:t xml:space="preserve">повідомляє про те, що </w:t>
      </w:r>
      <w:r w:rsidRPr="007B66C9">
        <w:rPr>
          <w:b/>
          <w:spacing w:val="6"/>
          <w:sz w:val="22"/>
          <w:szCs w:val="22"/>
        </w:rPr>
        <w:t xml:space="preserve">23 квітня 2019 </w:t>
      </w:r>
      <w:r w:rsidRPr="007B66C9">
        <w:rPr>
          <w:spacing w:val="6"/>
          <w:sz w:val="22"/>
          <w:szCs w:val="22"/>
        </w:rPr>
        <w:t xml:space="preserve">року о 15 год. 00 хв. за </w:t>
      </w:r>
      <w:proofErr w:type="spellStart"/>
      <w:r w:rsidRPr="007B66C9">
        <w:rPr>
          <w:spacing w:val="6"/>
          <w:sz w:val="22"/>
          <w:szCs w:val="22"/>
        </w:rPr>
        <w:t>адресою</w:t>
      </w:r>
      <w:proofErr w:type="spellEnd"/>
      <w:r w:rsidRPr="007B66C9">
        <w:rPr>
          <w:spacing w:val="6"/>
          <w:sz w:val="22"/>
          <w:szCs w:val="22"/>
        </w:rPr>
        <w:t>: 85000, Україна, Донецька обл., м. </w:t>
      </w:r>
      <w:proofErr w:type="spellStart"/>
      <w:r w:rsidRPr="007B66C9">
        <w:rPr>
          <w:spacing w:val="6"/>
          <w:sz w:val="22"/>
          <w:szCs w:val="22"/>
        </w:rPr>
        <w:t>Добропілля</w:t>
      </w:r>
      <w:proofErr w:type="spellEnd"/>
      <w:r w:rsidRPr="007B66C9">
        <w:rPr>
          <w:spacing w:val="6"/>
          <w:sz w:val="22"/>
          <w:szCs w:val="22"/>
        </w:rPr>
        <w:t>, пр.</w:t>
      </w:r>
      <w:r w:rsidRPr="007B66C9">
        <w:rPr>
          <w:spacing w:val="6"/>
          <w:sz w:val="22"/>
          <w:szCs w:val="22"/>
          <w:lang w:val="ru-RU"/>
        </w:rPr>
        <w:t xml:space="preserve"> </w:t>
      </w:r>
      <w:r w:rsidRPr="007B66C9">
        <w:rPr>
          <w:spacing w:val="6"/>
          <w:sz w:val="22"/>
          <w:szCs w:val="22"/>
        </w:rPr>
        <w:t xml:space="preserve">Шевченко, 2 </w:t>
      </w:r>
      <w:r w:rsidR="007B66C9" w:rsidRPr="007B66C9">
        <w:rPr>
          <w:spacing w:val="6"/>
          <w:sz w:val="22"/>
          <w:szCs w:val="22"/>
        </w:rPr>
        <w:t>(актова зала ЦЕНТРУ КУЛЬТУРИ ТА ДОЗВІЛЛЯ М. ДОБРОПІЛЛЯ)</w:t>
      </w:r>
      <w:r w:rsidRPr="007B66C9">
        <w:rPr>
          <w:b/>
          <w:bCs/>
          <w:spacing w:val="6"/>
          <w:sz w:val="22"/>
          <w:szCs w:val="22"/>
        </w:rPr>
        <w:t xml:space="preserve">. </w:t>
      </w:r>
    </w:p>
    <w:p w:rsidR="00920E92" w:rsidRPr="007B66C9" w:rsidRDefault="00920E92" w:rsidP="00920E92">
      <w:pPr>
        <w:spacing w:after="120"/>
        <w:jc w:val="center"/>
        <w:rPr>
          <w:b/>
          <w:color w:val="000000"/>
          <w:spacing w:val="6"/>
          <w:sz w:val="22"/>
          <w:szCs w:val="22"/>
        </w:rPr>
      </w:pPr>
      <w:r w:rsidRPr="007B66C9">
        <w:rPr>
          <w:b/>
          <w:color w:val="000000"/>
          <w:spacing w:val="6"/>
          <w:sz w:val="22"/>
          <w:szCs w:val="22"/>
        </w:rPr>
        <w:t>відбудуться річні Загальні збори Товариства.</w:t>
      </w:r>
    </w:p>
    <w:p w:rsidR="00920E92" w:rsidRPr="007B66C9" w:rsidRDefault="00920E92" w:rsidP="00920E92">
      <w:pPr>
        <w:spacing w:before="120" w:after="120"/>
        <w:jc w:val="both"/>
        <w:rPr>
          <w:color w:val="000000"/>
          <w:spacing w:val="6"/>
          <w:sz w:val="22"/>
          <w:szCs w:val="22"/>
        </w:rPr>
      </w:pPr>
      <w:r w:rsidRPr="007B66C9">
        <w:rPr>
          <w:color w:val="000000"/>
          <w:spacing w:val="6"/>
          <w:sz w:val="22"/>
          <w:szCs w:val="22"/>
        </w:rPr>
        <w:t>ПРОЕКТ ПОРЯДКУ ДЕННОГО (перелік питань разом з проектом рішень щодо кожного з питань, включених до проекту порядку денного):</w:t>
      </w:r>
    </w:p>
    <w:tbl>
      <w:tblPr>
        <w:tblStyle w:val="a5"/>
        <w:tblW w:w="9493" w:type="dxa"/>
        <w:tblLayout w:type="fixed"/>
        <w:tblLook w:val="04A0" w:firstRow="1" w:lastRow="0" w:firstColumn="1" w:lastColumn="0" w:noHBand="0" w:noVBand="1"/>
      </w:tblPr>
      <w:tblGrid>
        <w:gridCol w:w="562"/>
        <w:gridCol w:w="3261"/>
        <w:gridCol w:w="5670"/>
      </w:tblGrid>
      <w:tr w:rsidR="00920E92" w:rsidRPr="007B66C9" w:rsidTr="00920E92">
        <w:tc>
          <w:tcPr>
            <w:tcW w:w="562" w:type="dxa"/>
            <w:vAlign w:val="center"/>
          </w:tcPr>
          <w:p w:rsidR="00920E92" w:rsidRPr="007B66C9" w:rsidRDefault="00920E92" w:rsidP="00B8476C">
            <w:pPr>
              <w:spacing w:before="120" w:after="120"/>
              <w:jc w:val="center"/>
              <w:rPr>
                <w:color w:val="000000"/>
                <w:spacing w:val="6"/>
                <w:sz w:val="22"/>
                <w:szCs w:val="22"/>
                <w:lang w:val="ru-RU"/>
              </w:rPr>
            </w:pPr>
            <w:r w:rsidRPr="007B66C9">
              <w:rPr>
                <w:color w:val="000000"/>
                <w:spacing w:val="6"/>
                <w:sz w:val="22"/>
                <w:szCs w:val="22"/>
                <w:lang w:val="ru-RU"/>
              </w:rPr>
              <w:t>1.</w:t>
            </w:r>
          </w:p>
        </w:tc>
        <w:tc>
          <w:tcPr>
            <w:tcW w:w="3261" w:type="dxa"/>
            <w:shd w:val="clear" w:color="auto" w:fill="auto"/>
            <w:vAlign w:val="center"/>
          </w:tcPr>
          <w:p w:rsidR="00920E92" w:rsidRPr="007B66C9" w:rsidRDefault="00920E92" w:rsidP="00B8476C">
            <w:pPr>
              <w:spacing w:after="60"/>
              <w:rPr>
                <w:spacing w:val="6"/>
                <w:sz w:val="22"/>
                <w:szCs w:val="22"/>
              </w:rPr>
            </w:pPr>
            <w:r w:rsidRPr="007B66C9">
              <w:rPr>
                <w:bCs/>
                <w:spacing w:val="6"/>
                <w:sz w:val="22"/>
                <w:szCs w:val="22"/>
              </w:rPr>
              <w:t>Обрання Лічильної комісії річних Загальних зборів Товариства. Затвердження регламенту роботи річних Загальних зборів Товариства.</w:t>
            </w:r>
          </w:p>
        </w:tc>
        <w:tc>
          <w:tcPr>
            <w:tcW w:w="5670" w:type="dxa"/>
            <w:shd w:val="clear" w:color="auto" w:fill="auto"/>
            <w:vAlign w:val="center"/>
          </w:tcPr>
          <w:p w:rsidR="00920E92" w:rsidRPr="007B66C9" w:rsidRDefault="00920E92" w:rsidP="00B8476C">
            <w:pPr>
              <w:rPr>
                <w:spacing w:val="6"/>
                <w:sz w:val="22"/>
                <w:szCs w:val="22"/>
              </w:rPr>
            </w:pPr>
            <w:r w:rsidRPr="007B66C9">
              <w:rPr>
                <w:spacing w:val="6"/>
                <w:sz w:val="22"/>
                <w:szCs w:val="22"/>
              </w:rPr>
              <w:t>1.1. Обрати Лічильну комісію річних Загальних зборів Товариства у такому складі:</w:t>
            </w:r>
          </w:p>
          <w:p w:rsidR="006C3AD7" w:rsidRPr="006C3AD7" w:rsidRDefault="006C3AD7" w:rsidP="006C3AD7">
            <w:pPr>
              <w:rPr>
                <w:color w:val="000000" w:themeColor="text1"/>
                <w:spacing w:val="-6"/>
                <w:sz w:val="22"/>
                <w:szCs w:val="22"/>
              </w:rPr>
            </w:pPr>
            <w:r w:rsidRPr="006C3AD7">
              <w:rPr>
                <w:spacing w:val="-6"/>
                <w:sz w:val="22"/>
                <w:szCs w:val="22"/>
              </w:rPr>
              <w:t xml:space="preserve">Голова Лічильної комісії: </w:t>
            </w:r>
            <w:r w:rsidRPr="006C3AD7">
              <w:rPr>
                <w:color w:val="000000" w:themeColor="text1"/>
                <w:spacing w:val="-6"/>
                <w:sz w:val="22"/>
                <w:szCs w:val="22"/>
              </w:rPr>
              <w:t>Палеха Юлія Володимирівна,</w:t>
            </w:r>
          </w:p>
          <w:p w:rsidR="006C3AD7" w:rsidRPr="00236745" w:rsidRDefault="006C3AD7" w:rsidP="006C3AD7">
            <w:pPr>
              <w:rPr>
                <w:spacing w:val="-6"/>
                <w:sz w:val="22"/>
                <w:szCs w:val="22"/>
              </w:rPr>
            </w:pPr>
            <w:r w:rsidRPr="00236745">
              <w:rPr>
                <w:spacing w:val="-6"/>
                <w:sz w:val="22"/>
                <w:szCs w:val="22"/>
              </w:rPr>
              <w:t xml:space="preserve">Члени Лічильної комісії: </w:t>
            </w:r>
          </w:p>
          <w:p w:rsidR="006C3AD7" w:rsidRPr="00236745" w:rsidRDefault="006C3AD7" w:rsidP="006C3AD7">
            <w:pPr>
              <w:pStyle w:val="a3"/>
              <w:numPr>
                <w:ilvl w:val="0"/>
                <w:numId w:val="15"/>
              </w:numPr>
              <w:ind w:left="283" w:hanging="283"/>
              <w:contextualSpacing w:val="0"/>
              <w:rPr>
                <w:color w:val="000000" w:themeColor="text1"/>
                <w:spacing w:val="-6"/>
                <w:sz w:val="22"/>
                <w:szCs w:val="22"/>
              </w:rPr>
            </w:pPr>
            <w:r w:rsidRPr="00236745">
              <w:rPr>
                <w:color w:val="000000" w:themeColor="text1"/>
                <w:spacing w:val="-6"/>
                <w:sz w:val="22"/>
                <w:szCs w:val="22"/>
              </w:rPr>
              <w:t xml:space="preserve">Румянцева Валентина Анатоліївна, </w:t>
            </w:r>
          </w:p>
          <w:p w:rsidR="006C3AD7" w:rsidRPr="00236745" w:rsidRDefault="006C3AD7" w:rsidP="006C3AD7">
            <w:pPr>
              <w:pStyle w:val="a3"/>
              <w:numPr>
                <w:ilvl w:val="0"/>
                <w:numId w:val="15"/>
              </w:numPr>
              <w:ind w:left="283" w:hanging="283"/>
              <w:contextualSpacing w:val="0"/>
              <w:rPr>
                <w:color w:val="000000" w:themeColor="text1"/>
                <w:spacing w:val="-6"/>
                <w:sz w:val="22"/>
                <w:szCs w:val="22"/>
                <w:lang w:eastAsia="en-US"/>
              </w:rPr>
            </w:pPr>
            <w:proofErr w:type="spellStart"/>
            <w:r w:rsidRPr="00236745">
              <w:rPr>
                <w:color w:val="000000" w:themeColor="text1"/>
                <w:spacing w:val="-6"/>
                <w:sz w:val="22"/>
                <w:szCs w:val="22"/>
              </w:rPr>
              <w:t>Кугаєнко</w:t>
            </w:r>
            <w:proofErr w:type="spellEnd"/>
            <w:r w:rsidRPr="00236745">
              <w:rPr>
                <w:color w:val="000000" w:themeColor="text1"/>
                <w:spacing w:val="-6"/>
                <w:sz w:val="22"/>
                <w:szCs w:val="22"/>
              </w:rPr>
              <w:t xml:space="preserve"> Олексій Сергійович.</w:t>
            </w:r>
          </w:p>
          <w:p w:rsidR="00920E92" w:rsidRPr="007B66C9" w:rsidRDefault="00920E92" w:rsidP="00B8476C">
            <w:pPr>
              <w:spacing w:after="60"/>
              <w:rPr>
                <w:spacing w:val="6"/>
                <w:sz w:val="22"/>
                <w:szCs w:val="22"/>
              </w:rPr>
            </w:pPr>
            <w:r w:rsidRPr="007B66C9">
              <w:rPr>
                <w:spacing w:val="6"/>
                <w:sz w:val="22"/>
                <w:szCs w:val="22"/>
              </w:rPr>
              <w:t>1.2. Затвердити регламент роботи річних Загальних зборів Товариства (додається).</w:t>
            </w:r>
          </w:p>
        </w:tc>
      </w:tr>
      <w:tr w:rsidR="00920E92" w:rsidRPr="007B66C9" w:rsidTr="00920E92">
        <w:tc>
          <w:tcPr>
            <w:tcW w:w="562" w:type="dxa"/>
            <w:vAlign w:val="center"/>
          </w:tcPr>
          <w:p w:rsidR="00920E92" w:rsidRPr="007B66C9" w:rsidRDefault="00920E92" w:rsidP="00B8476C">
            <w:pPr>
              <w:spacing w:before="120" w:after="120"/>
              <w:jc w:val="center"/>
              <w:rPr>
                <w:color w:val="000000"/>
                <w:spacing w:val="6"/>
                <w:sz w:val="22"/>
                <w:szCs w:val="22"/>
                <w:lang w:val="ru-RU"/>
              </w:rPr>
            </w:pPr>
            <w:r w:rsidRPr="007B66C9">
              <w:rPr>
                <w:color w:val="000000"/>
                <w:spacing w:val="6"/>
                <w:sz w:val="22"/>
                <w:szCs w:val="22"/>
                <w:lang w:val="ru-RU"/>
              </w:rPr>
              <w:t>2.</w:t>
            </w:r>
          </w:p>
        </w:tc>
        <w:tc>
          <w:tcPr>
            <w:tcW w:w="3261" w:type="dxa"/>
            <w:shd w:val="clear" w:color="auto" w:fill="auto"/>
            <w:vAlign w:val="center"/>
          </w:tcPr>
          <w:p w:rsidR="00920E92" w:rsidRPr="007B66C9" w:rsidRDefault="00920E92" w:rsidP="00B8476C">
            <w:pPr>
              <w:rPr>
                <w:spacing w:val="6"/>
                <w:sz w:val="22"/>
                <w:szCs w:val="22"/>
              </w:rPr>
            </w:pPr>
            <w:r w:rsidRPr="007B66C9">
              <w:rPr>
                <w:color w:val="000000" w:themeColor="text1"/>
                <w:spacing w:val="6"/>
                <w:sz w:val="22"/>
                <w:szCs w:val="22"/>
              </w:rPr>
              <w:t>Розгляд звіту Виконавчого органу Товариства про результати фінансово-господарської діяльності Товариства за 2018 рік та прийняття рішень за наслідками його розгляду.</w:t>
            </w:r>
          </w:p>
        </w:tc>
        <w:tc>
          <w:tcPr>
            <w:tcW w:w="5670" w:type="dxa"/>
            <w:shd w:val="clear" w:color="auto" w:fill="auto"/>
            <w:vAlign w:val="center"/>
          </w:tcPr>
          <w:p w:rsidR="00920E92" w:rsidRPr="007B66C9" w:rsidRDefault="00920E92" w:rsidP="00920E92">
            <w:pPr>
              <w:pStyle w:val="a3"/>
              <w:numPr>
                <w:ilvl w:val="1"/>
                <w:numId w:val="5"/>
              </w:numPr>
              <w:ind w:left="772" w:hanging="772"/>
              <w:contextualSpacing w:val="0"/>
              <w:rPr>
                <w:color w:val="000000" w:themeColor="text1"/>
                <w:spacing w:val="6"/>
                <w:sz w:val="22"/>
                <w:szCs w:val="22"/>
                <w:lang w:eastAsia="en-US"/>
              </w:rPr>
            </w:pPr>
            <w:r w:rsidRPr="007B66C9">
              <w:rPr>
                <w:color w:val="000000" w:themeColor="text1"/>
                <w:spacing w:val="6"/>
                <w:sz w:val="22"/>
                <w:szCs w:val="22"/>
                <w:lang w:eastAsia="en-US"/>
              </w:rPr>
              <w:t>Затвердити звіт Виконавчого органу Товариства про результати фінансово-господарської діяльності Товариства за 2018 рік (додається).</w:t>
            </w:r>
          </w:p>
          <w:p w:rsidR="00920E92" w:rsidRPr="007B66C9" w:rsidRDefault="00920E92" w:rsidP="00920E92">
            <w:pPr>
              <w:pStyle w:val="a3"/>
              <w:numPr>
                <w:ilvl w:val="1"/>
                <w:numId w:val="4"/>
              </w:numPr>
              <w:ind w:left="772" w:hanging="772"/>
              <w:contextualSpacing w:val="0"/>
              <w:rPr>
                <w:spacing w:val="6"/>
                <w:sz w:val="22"/>
                <w:szCs w:val="22"/>
              </w:rPr>
            </w:pPr>
            <w:r w:rsidRPr="007B66C9">
              <w:rPr>
                <w:color w:val="000000" w:themeColor="text1"/>
                <w:spacing w:val="6"/>
                <w:sz w:val="22"/>
                <w:szCs w:val="22"/>
              </w:rPr>
              <w:t>Рішень за наслідками розгляду звіту Виконавчого органу Товариства про результати фінансово-господарської діяльності Товариства за 2018 рік не приймати.</w:t>
            </w:r>
          </w:p>
        </w:tc>
      </w:tr>
      <w:tr w:rsidR="00920E92" w:rsidRPr="007B66C9" w:rsidTr="00920E92">
        <w:tc>
          <w:tcPr>
            <w:tcW w:w="562" w:type="dxa"/>
            <w:vAlign w:val="center"/>
          </w:tcPr>
          <w:p w:rsidR="00920E92" w:rsidRPr="007B66C9" w:rsidRDefault="00920E92" w:rsidP="00B8476C">
            <w:pPr>
              <w:spacing w:before="120" w:after="120"/>
              <w:jc w:val="center"/>
              <w:rPr>
                <w:color w:val="000000"/>
                <w:spacing w:val="6"/>
                <w:sz w:val="22"/>
                <w:szCs w:val="22"/>
                <w:lang w:val="ru-RU"/>
              </w:rPr>
            </w:pPr>
            <w:r w:rsidRPr="007B66C9">
              <w:rPr>
                <w:color w:val="000000"/>
                <w:spacing w:val="6"/>
                <w:sz w:val="22"/>
                <w:szCs w:val="22"/>
                <w:lang w:val="ru-RU"/>
              </w:rPr>
              <w:t>3.</w:t>
            </w:r>
          </w:p>
        </w:tc>
        <w:tc>
          <w:tcPr>
            <w:tcW w:w="3261" w:type="dxa"/>
            <w:shd w:val="clear" w:color="auto" w:fill="auto"/>
            <w:vAlign w:val="center"/>
          </w:tcPr>
          <w:p w:rsidR="00920E92" w:rsidRPr="007B66C9" w:rsidRDefault="00920E92" w:rsidP="00B8476C">
            <w:pPr>
              <w:rPr>
                <w:spacing w:val="6"/>
                <w:sz w:val="22"/>
                <w:szCs w:val="22"/>
              </w:rPr>
            </w:pPr>
            <w:r w:rsidRPr="007B66C9">
              <w:rPr>
                <w:color w:val="000000" w:themeColor="text1"/>
                <w:spacing w:val="6"/>
                <w:sz w:val="22"/>
                <w:szCs w:val="22"/>
              </w:rPr>
              <w:t>Розгляд звіту Наглядової ради Товариства за 2018 рік та прийняття рішень за наслідками його розгляду.</w:t>
            </w:r>
          </w:p>
        </w:tc>
        <w:tc>
          <w:tcPr>
            <w:tcW w:w="5670" w:type="dxa"/>
            <w:shd w:val="clear" w:color="auto" w:fill="auto"/>
            <w:vAlign w:val="center"/>
          </w:tcPr>
          <w:p w:rsidR="00920E92" w:rsidRPr="007B66C9" w:rsidRDefault="00920E92" w:rsidP="00920E92">
            <w:pPr>
              <w:pStyle w:val="a3"/>
              <w:numPr>
                <w:ilvl w:val="1"/>
                <w:numId w:val="6"/>
              </w:numPr>
              <w:ind w:left="772" w:hanging="772"/>
              <w:contextualSpacing w:val="0"/>
              <w:rPr>
                <w:color w:val="000000" w:themeColor="text1"/>
                <w:spacing w:val="6"/>
                <w:sz w:val="22"/>
                <w:szCs w:val="22"/>
                <w:lang w:eastAsia="en-US"/>
              </w:rPr>
            </w:pPr>
            <w:r w:rsidRPr="007B66C9">
              <w:rPr>
                <w:color w:val="000000" w:themeColor="text1"/>
                <w:spacing w:val="6"/>
                <w:sz w:val="22"/>
                <w:szCs w:val="22"/>
                <w:lang w:eastAsia="en-US"/>
              </w:rPr>
              <w:t>Затвердити звіт Наглядової ради Товариства за 2018 рік (додається).</w:t>
            </w:r>
          </w:p>
          <w:p w:rsidR="00920E92" w:rsidRPr="007B66C9" w:rsidRDefault="00920E92" w:rsidP="00920E92">
            <w:pPr>
              <w:pStyle w:val="a3"/>
              <w:numPr>
                <w:ilvl w:val="1"/>
                <w:numId w:val="6"/>
              </w:numPr>
              <w:ind w:left="772" w:hanging="772"/>
              <w:contextualSpacing w:val="0"/>
              <w:rPr>
                <w:spacing w:val="6"/>
                <w:sz w:val="22"/>
                <w:szCs w:val="22"/>
              </w:rPr>
            </w:pPr>
            <w:r w:rsidRPr="007B66C9">
              <w:rPr>
                <w:color w:val="000000" w:themeColor="text1"/>
                <w:spacing w:val="6"/>
                <w:sz w:val="22"/>
                <w:szCs w:val="22"/>
              </w:rPr>
              <w:t>Рішень за наслідками розгляду звіту Наглядової ради Товариства не приймати.</w:t>
            </w:r>
          </w:p>
        </w:tc>
      </w:tr>
      <w:tr w:rsidR="00920E92" w:rsidRPr="007B66C9" w:rsidTr="00920E92">
        <w:tc>
          <w:tcPr>
            <w:tcW w:w="562" w:type="dxa"/>
            <w:vAlign w:val="center"/>
          </w:tcPr>
          <w:p w:rsidR="00920E92" w:rsidRPr="007B66C9" w:rsidRDefault="00920E92" w:rsidP="00B8476C">
            <w:pPr>
              <w:spacing w:before="120" w:after="120"/>
              <w:jc w:val="center"/>
              <w:rPr>
                <w:color w:val="000000"/>
                <w:spacing w:val="6"/>
                <w:sz w:val="22"/>
                <w:szCs w:val="22"/>
                <w:lang w:val="ru-RU"/>
              </w:rPr>
            </w:pPr>
            <w:r w:rsidRPr="007B66C9">
              <w:rPr>
                <w:color w:val="000000"/>
                <w:spacing w:val="6"/>
                <w:sz w:val="22"/>
                <w:szCs w:val="22"/>
                <w:lang w:val="ru-RU"/>
              </w:rPr>
              <w:t>4.</w:t>
            </w:r>
          </w:p>
        </w:tc>
        <w:tc>
          <w:tcPr>
            <w:tcW w:w="3261" w:type="dxa"/>
            <w:shd w:val="clear" w:color="auto" w:fill="auto"/>
            <w:vAlign w:val="center"/>
          </w:tcPr>
          <w:p w:rsidR="00920E92" w:rsidRPr="007B66C9" w:rsidRDefault="00920E92" w:rsidP="00B8476C">
            <w:pPr>
              <w:rPr>
                <w:spacing w:val="6"/>
                <w:sz w:val="22"/>
                <w:szCs w:val="22"/>
              </w:rPr>
            </w:pPr>
            <w:r w:rsidRPr="007B66C9">
              <w:rPr>
                <w:color w:val="000000" w:themeColor="text1"/>
                <w:spacing w:val="6"/>
                <w:sz w:val="22"/>
                <w:szCs w:val="22"/>
              </w:rPr>
              <w:t>Затвердження річного звіту Товариства за 2018 рік.</w:t>
            </w:r>
          </w:p>
        </w:tc>
        <w:tc>
          <w:tcPr>
            <w:tcW w:w="5670" w:type="dxa"/>
            <w:shd w:val="clear" w:color="auto" w:fill="auto"/>
            <w:vAlign w:val="center"/>
          </w:tcPr>
          <w:p w:rsidR="00920E92" w:rsidRPr="007B66C9" w:rsidRDefault="00920E92" w:rsidP="00920E92">
            <w:pPr>
              <w:pStyle w:val="a3"/>
              <w:numPr>
                <w:ilvl w:val="1"/>
                <w:numId w:val="7"/>
              </w:numPr>
              <w:ind w:left="772" w:hanging="772"/>
              <w:contextualSpacing w:val="0"/>
              <w:rPr>
                <w:spacing w:val="6"/>
                <w:sz w:val="22"/>
                <w:szCs w:val="22"/>
              </w:rPr>
            </w:pPr>
            <w:r w:rsidRPr="007B66C9">
              <w:rPr>
                <w:color w:val="000000" w:themeColor="text1"/>
                <w:spacing w:val="6"/>
                <w:sz w:val="22"/>
                <w:szCs w:val="22"/>
              </w:rPr>
              <w:t>Затвердити річний звіт Товариства за 2018 рік</w:t>
            </w:r>
            <w:r w:rsidRPr="007B66C9">
              <w:rPr>
                <w:color w:val="000000" w:themeColor="text1"/>
                <w:spacing w:val="6"/>
                <w:sz w:val="22"/>
                <w:szCs w:val="22"/>
                <w:lang w:val="ru-RU"/>
              </w:rPr>
              <w:t xml:space="preserve"> </w:t>
            </w:r>
            <w:r w:rsidRPr="007B66C9">
              <w:rPr>
                <w:color w:val="000000" w:themeColor="text1"/>
                <w:spacing w:val="6"/>
                <w:sz w:val="22"/>
                <w:szCs w:val="22"/>
              </w:rPr>
              <w:t>(додається).</w:t>
            </w:r>
          </w:p>
        </w:tc>
      </w:tr>
      <w:tr w:rsidR="00920E92" w:rsidRPr="007B66C9" w:rsidTr="00920E92">
        <w:tc>
          <w:tcPr>
            <w:tcW w:w="562" w:type="dxa"/>
            <w:vAlign w:val="center"/>
          </w:tcPr>
          <w:p w:rsidR="00920E92" w:rsidRPr="007B66C9" w:rsidRDefault="00920E92" w:rsidP="00B8476C">
            <w:pPr>
              <w:spacing w:before="120" w:after="120"/>
              <w:jc w:val="center"/>
              <w:rPr>
                <w:color w:val="000000"/>
                <w:spacing w:val="6"/>
                <w:sz w:val="22"/>
                <w:szCs w:val="22"/>
                <w:lang w:val="ru-RU"/>
              </w:rPr>
            </w:pPr>
            <w:r w:rsidRPr="007B66C9">
              <w:rPr>
                <w:color w:val="000000"/>
                <w:spacing w:val="6"/>
                <w:sz w:val="22"/>
                <w:szCs w:val="22"/>
                <w:lang w:val="ru-RU"/>
              </w:rPr>
              <w:t>5.</w:t>
            </w:r>
          </w:p>
        </w:tc>
        <w:tc>
          <w:tcPr>
            <w:tcW w:w="3261" w:type="dxa"/>
            <w:shd w:val="clear" w:color="auto" w:fill="auto"/>
            <w:vAlign w:val="center"/>
          </w:tcPr>
          <w:p w:rsidR="00920E92" w:rsidRPr="007B66C9" w:rsidRDefault="00920E92" w:rsidP="00B8476C">
            <w:pPr>
              <w:rPr>
                <w:spacing w:val="6"/>
                <w:sz w:val="22"/>
                <w:szCs w:val="22"/>
              </w:rPr>
            </w:pPr>
            <w:r w:rsidRPr="007B66C9">
              <w:rPr>
                <w:color w:val="000000" w:themeColor="text1"/>
                <w:spacing w:val="6"/>
                <w:sz w:val="22"/>
                <w:szCs w:val="22"/>
              </w:rPr>
              <w:t>Розподіл прибутку (покриття збитків) за підсумками роботи Товариства у 2018 році. Нарахування та виплата частини прибутку (дивідендів) за підсумками роботи Товариства у 2018 році.</w:t>
            </w:r>
          </w:p>
        </w:tc>
        <w:tc>
          <w:tcPr>
            <w:tcW w:w="5670" w:type="dxa"/>
            <w:shd w:val="clear" w:color="auto" w:fill="auto"/>
            <w:vAlign w:val="center"/>
          </w:tcPr>
          <w:p w:rsidR="00920E92" w:rsidRPr="007B66C9" w:rsidRDefault="00920E92" w:rsidP="00920E92">
            <w:pPr>
              <w:pStyle w:val="a3"/>
              <w:numPr>
                <w:ilvl w:val="1"/>
                <w:numId w:val="8"/>
              </w:numPr>
              <w:ind w:left="772" w:hanging="772"/>
              <w:contextualSpacing w:val="0"/>
              <w:rPr>
                <w:color w:val="000000" w:themeColor="text1"/>
                <w:spacing w:val="6"/>
                <w:sz w:val="22"/>
                <w:szCs w:val="22"/>
                <w:lang w:eastAsia="en-US"/>
              </w:rPr>
            </w:pPr>
            <w:r w:rsidRPr="007B66C9">
              <w:rPr>
                <w:color w:val="000000" w:themeColor="text1"/>
                <w:spacing w:val="6"/>
                <w:sz w:val="22"/>
                <w:szCs w:val="22"/>
                <w:lang w:eastAsia="en-US"/>
              </w:rPr>
              <w:t>У зв'язку з відсутністю прибутку за підсумками роботи Товариства у 2018 році, розподіл прибутку не затверджувати.</w:t>
            </w:r>
          </w:p>
          <w:p w:rsidR="00920E92" w:rsidRPr="007B66C9" w:rsidRDefault="00920E92" w:rsidP="00920E92">
            <w:pPr>
              <w:pStyle w:val="a3"/>
              <w:numPr>
                <w:ilvl w:val="1"/>
                <w:numId w:val="8"/>
              </w:numPr>
              <w:ind w:left="772" w:hanging="772"/>
              <w:contextualSpacing w:val="0"/>
              <w:rPr>
                <w:spacing w:val="6"/>
                <w:sz w:val="22"/>
                <w:szCs w:val="22"/>
              </w:rPr>
            </w:pPr>
            <w:r w:rsidRPr="007B66C9">
              <w:rPr>
                <w:color w:val="000000" w:themeColor="text1"/>
                <w:spacing w:val="6"/>
                <w:sz w:val="22"/>
                <w:szCs w:val="22"/>
                <w:lang w:eastAsia="en-US"/>
              </w:rPr>
              <w:t>У зв’язку з відсутністю прибутку за підсумками роботи Товариства у 2018 році, нарахування та виплату частини прибутку (дивідендів) за підсумками роботи Товариства за 2018 рік не здійснювати.</w:t>
            </w:r>
          </w:p>
        </w:tc>
      </w:tr>
      <w:tr w:rsidR="00920E92" w:rsidRPr="007B66C9" w:rsidTr="00920E92">
        <w:tc>
          <w:tcPr>
            <w:tcW w:w="562" w:type="dxa"/>
            <w:vAlign w:val="center"/>
          </w:tcPr>
          <w:p w:rsidR="00920E92" w:rsidRPr="007B66C9" w:rsidRDefault="00920E92" w:rsidP="00B8476C">
            <w:pPr>
              <w:spacing w:before="120" w:after="120"/>
              <w:jc w:val="center"/>
              <w:rPr>
                <w:color w:val="000000"/>
                <w:spacing w:val="6"/>
                <w:sz w:val="22"/>
                <w:szCs w:val="22"/>
                <w:lang w:val="ru-RU"/>
              </w:rPr>
            </w:pPr>
            <w:r w:rsidRPr="007B66C9">
              <w:rPr>
                <w:color w:val="000000"/>
                <w:spacing w:val="6"/>
                <w:sz w:val="22"/>
                <w:szCs w:val="22"/>
                <w:lang w:val="ru-RU"/>
              </w:rPr>
              <w:t>6.</w:t>
            </w:r>
          </w:p>
        </w:tc>
        <w:tc>
          <w:tcPr>
            <w:tcW w:w="3261" w:type="dxa"/>
            <w:shd w:val="clear" w:color="auto" w:fill="auto"/>
            <w:vAlign w:val="center"/>
          </w:tcPr>
          <w:p w:rsidR="00920E92" w:rsidRPr="007B66C9" w:rsidRDefault="00920E92" w:rsidP="00B8476C">
            <w:pPr>
              <w:rPr>
                <w:spacing w:val="6"/>
                <w:sz w:val="22"/>
                <w:szCs w:val="22"/>
              </w:rPr>
            </w:pPr>
            <w:r w:rsidRPr="007B66C9">
              <w:rPr>
                <w:color w:val="000000" w:themeColor="text1"/>
                <w:spacing w:val="6"/>
                <w:sz w:val="22"/>
                <w:szCs w:val="22"/>
              </w:rPr>
              <w:t>Про припинення повноважень членів Наглядової ради Товариства.</w:t>
            </w:r>
          </w:p>
        </w:tc>
        <w:tc>
          <w:tcPr>
            <w:tcW w:w="5670" w:type="dxa"/>
            <w:shd w:val="clear" w:color="auto" w:fill="auto"/>
            <w:vAlign w:val="center"/>
          </w:tcPr>
          <w:p w:rsidR="00920E92" w:rsidRPr="007B66C9" w:rsidRDefault="00920E92" w:rsidP="00920E92">
            <w:pPr>
              <w:pStyle w:val="a3"/>
              <w:numPr>
                <w:ilvl w:val="1"/>
                <w:numId w:val="10"/>
              </w:numPr>
              <w:ind w:left="772" w:hanging="772"/>
              <w:contextualSpacing w:val="0"/>
              <w:rPr>
                <w:spacing w:val="6"/>
                <w:sz w:val="22"/>
                <w:szCs w:val="22"/>
              </w:rPr>
            </w:pPr>
            <w:r w:rsidRPr="007B66C9">
              <w:rPr>
                <w:spacing w:val="6"/>
                <w:sz w:val="22"/>
                <w:szCs w:val="22"/>
              </w:rPr>
              <w:t xml:space="preserve">Припинити повноваження членів Наглядової ради Товариства у повному складі, а саме: </w:t>
            </w:r>
          </w:p>
          <w:p w:rsidR="00920E92" w:rsidRPr="007B66C9" w:rsidRDefault="00920E92" w:rsidP="00920E92">
            <w:pPr>
              <w:pStyle w:val="a3"/>
              <w:numPr>
                <w:ilvl w:val="1"/>
                <w:numId w:val="9"/>
              </w:numPr>
              <w:ind w:left="1197" w:hanging="425"/>
              <w:contextualSpacing w:val="0"/>
              <w:rPr>
                <w:spacing w:val="6"/>
                <w:sz w:val="22"/>
                <w:szCs w:val="22"/>
              </w:rPr>
            </w:pPr>
            <w:proofErr w:type="spellStart"/>
            <w:r w:rsidRPr="007B66C9">
              <w:rPr>
                <w:spacing w:val="6"/>
                <w:sz w:val="22"/>
                <w:szCs w:val="22"/>
              </w:rPr>
              <w:t>Серафимова</w:t>
            </w:r>
            <w:proofErr w:type="spellEnd"/>
            <w:r w:rsidRPr="007B66C9">
              <w:rPr>
                <w:spacing w:val="6"/>
                <w:sz w:val="22"/>
                <w:szCs w:val="22"/>
              </w:rPr>
              <w:t xml:space="preserve"> Олександра </w:t>
            </w:r>
            <w:proofErr w:type="spellStart"/>
            <w:r w:rsidRPr="007B66C9">
              <w:rPr>
                <w:spacing w:val="6"/>
                <w:sz w:val="22"/>
                <w:szCs w:val="22"/>
              </w:rPr>
              <w:t>Вячеславовича</w:t>
            </w:r>
            <w:proofErr w:type="spellEnd"/>
            <w:r w:rsidRPr="007B66C9">
              <w:rPr>
                <w:spacing w:val="6"/>
                <w:sz w:val="22"/>
                <w:szCs w:val="22"/>
              </w:rPr>
              <w:t xml:space="preserve">, який представляє інтереси акціонера Товариства – DTEK ENERGY B.V. (з обмеженням повноважень);  </w:t>
            </w:r>
          </w:p>
          <w:p w:rsidR="00920E92" w:rsidRPr="007B66C9" w:rsidRDefault="00920E92" w:rsidP="00920E92">
            <w:pPr>
              <w:pStyle w:val="a3"/>
              <w:numPr>
                <w:ilvl w:val="1"/>
                <w:numId w:val="9"/>
              </w:numPr>
              <w:ind w:left="1197" w:hanging="425"/>
              <w:contextualSpacing w:val="0"/>
              <w:rPr>
                <w:spacing w:val="6"/>
                <w:sz w:val="22"/>
                <w:szCs w:val="22"/>
              </w:rPr>
            </w:pPr>
            <w:proofErr w:type="spellStart"/>
            <w:r w:rsidRPr="007B66C9">
              <w:rPr>
                <w:spacing w:val="6"/>
                <w:sz w:val="22"/>
                <w:szCs w:val="22"/>
              </w:rPr>
              <w:t>Сахарука</w:t>
            </w:r>
            <w:proofErr w:type="spellEnd"/>
            <w:r w:rsidRPr="007B66C9">
              <w:rPr>
                <w:spacing w:val="6"/>
                <w:sz w:val="22"/>
                <w:szCs w:val="22"/>
              </w:rPr>
              <w:t xml:space="preserve"> Дмитра Володимировича, який представляє інтереси акціонера Товариства – DTEK ENERGY B.V. (з обмеженням повноважень);</w:t>
            </w:r>
          </w:p>
          <w:p w:rsidR="00920E92" w:rsidRPr="007B66C9" w:rsidRDefault="00920E92" w:rsidP="00920E92">
            <w:pPr>
              <w:pStyle w:val="a3"/>
              <w:numPr>
                <w:ilvl w:val="1"/>
                <w:numId w:val="9"/>
              </w:numPr>
              <w:ind w:left="1197" w:hanging="425"/>
              <w:contextualSpacing w:val="0"/>
              <w:rPr>
                <w:spacing w:val="6"/>
                <w:sz w:val="22"/>
                <w:szCs w:val="22"/>
              </w:rPr>
            </w:pPr>
            <w:proofErr w:type="spellStart"/>
            <w:r w:rsidRPr="007B66C9">
              <w:rPr>
                <w:spacing w:val="6"/>
                <w:sz w:val="22"/>
                <w:szCs w:val="22"/>
              </w:rPr>
              <w:lastRenderedPageBreak/>
              <w:t>Поволоцького</w:t>
            </w:r>
            <w:proofErr w:type="spellEnd"/>
            <w:r w:rsidRPr="007B66C9">
              <w:rPr>
                <w:spacing w:val="6"/>
                <w:sz w:val="22"/>
                <w:szCs w:val="22"/>
              </w:rPr>
              <w:t xml:space="preserve"> Олексія Валерійовича, який представляє інтереси акціонера Товариства – DTEK ENERGY B.V. (з обмеженням повноважень).</w:t>
            </w:r>
          </w:p>
        </w:tc>
      </w:tr>
      <w:tr w:rsidR="00920E92" w:rsidRPr="007B66C9" w:rsidTr="00920E92">
        <w:tc>
          <w:tcPr>
            <w:tcW w:w="562" w:type="dxa"/>
            <w:vAlign w:val="center"/>
          </w:tcPr>
          <w:p w:rsidR="00920E92" w:rsidRPr="007B66C9" w:rsidRDefault="00920E92" w:rsidP="00B8476C">
            <w:pPr>
              <w:spacing w:before="120" w:after="120"/>
              <w:jc w:val="center"/>
              <w:rPr>
                <w:color w:val="000000"/>
                <w:spacing w:val="6"/>
                <w:sz w:val="22"/>
                <w:szCs w:val="22"/>
                <w:lang w:val="ru-RU"/>
              </w:rPr>
            </w:pPr>
            <w:r w:rsidRPr="007B66C9">
              <w:rPr>
                <w:b/>
                <w:spacing w:val="6"/>
                <w:sz w:val="22"/>
                <w:szCs w:val="22"/>
              </w:rPr>
              <w:lastRenderedPageBreak/>
              <w:t>7</w:t>
            </w:r>
          </w:p>
        </w:tc>
        <w:tc>
          <w:tcPr>
            <w:tcW w:w="3261" w:type="dxa"/>
            <w:shd w:val="clear" w:color="auto" w:fill="auto"/>
            <w:vAlign w:val="center"/>
          </w:tcPr>
          <w:p w:rsidR="00920E92" w:rsidRPr="007B66C9" w:rsidRDefault="00920E92" w:rsidP="00B8476C">
            <w:pPr>
              <w:rPr>
                <w:spacing w:val="6"/>
                <w:sz w:val="22"/>
                <w:szCs w:val="22"/>
              </w:rPr>
            </w:pPr>
            <w:r w:rsidRPr="007B66C9">
              <w:rPr>
                <w:color w:val="000000" w:themeColor="text1"/>
                <w:spacing w:val="6"/>
                <w:sz w:val="22"/>
                <w:szCs w:val="22"/>
              </w:rPr>
              <w:t>Про обрання членів Наглядової ради Товариства</w:t>
            </w:r>
          </w:p>
        </w:tc>
        <w:tc>
          <w:tcPr>
            <w:tcW w:w="5670" w:type="dxa"/>
            <w:shd w:val="clear" w:color="auto" w:fill="auto"/>
            <w:vAlign w:val="center"/>
          </w:tcPr>
          <w:p w:rsidR="00920E92" w:rsidRPr="007B66C9" w:rsidRDefault="00920E92" w:rsidP="007B66C9">
            <w:pPr>
              <w:spacing w:after="60"/>
              <w:rPr>
                <w:i/>
                <w:spacing w:val="6"/>
                <w:sz w:val="22"/>
                <w:szCs w:val="22"/>
              </w:rPr>
            </w:pPr>
            <w:r w:rsidRPr="007B66C9">
              <w:rPr>
                <w:i/>
                <w:color w:val="000000" w:themeColor="text1"/>
                <w:spacing w:val="6"/>
                <w:sz w:val="22"/>
                <w:szCs w:val="22"/>
              </w:rPr>
              <w:t>Обрання членів Наглядової ради Товариства буде відбуватися шляхом кумулятивного голосування відповідно до наданих акціонерами кандидатур.</w:t>
            </w:r>
          </w:p>
        </w:tc>
      </w:tr>
      <w:tr w:rsidR="00920E92" w:rsidRPr="007B66C9" w:rsidTr="00920E92">
        <w:tc>
          <w:tcPr>
            <w:tcW w:w="562" w:type="dxa"/>
          </w:tcPr>
          <w:p w:rsidR="00920E92" w:rsidRPr="007B66C9" w:rsidRDefault="00920E92" w:rsidP="00B8476C">
            <w:pPr>
              <w:spacing w:before="120" w:after="120"/>
              <w:jc w:val="center"/>
              <w:rPr>
                <w:spacing w:val="6"/>
                <w:sz w:val="22"/>
                <w:szCs w:val="22"/>
              </w:rPr>
            </w:pPr>
            <w:r w:rsidRPr="007B66C9">
              <w:rPr>
                <w:spacing w:val="6"/>
                <w:sz w:val="22"/>
                <w:szCs w:val="22"/>
              </w:rPr>
              <w:t>8</w:t>
            </w:r>
          </w:p>
        </w:tc>
        <w:tc>
          <w:tcPr>
            <w:tcW w:w="3261" w:type="dxa"/>
            <w:shd w:val="clear" w:color="auto" w:fill="auto"/>
            <w:vAlign w:val="center"/>
          </w:tcPr>
          <w:p w:rsidR="00920E92" w:rsidRPr="007B66C9" w:rsidRDefault="00920E92" w:rsidP="00B8476C">
            <w:pPr>
              <w:rPr>
                <w:spacing w:val="6"/>
                <w:sz w:val="22"/>
                <w:szCs w:val="22"/>
              </w:rPr>
            </w:pPr>
            <w:r w:rsidRPr="007B66C9">
              <w:rPr>
                <w:color w:val="000000" w:themeColor="text1"/>
                <w:spacing w:val="6"/>
                <w:sz w:val="22"/>
                <w:szCs w:val="22"/>
              </w:rPr>
              <w:t>Затвердження умов договорів, що укладаються із членами Наглядової ради Товариства, встановлення розміру їх винагороди та призначення особи, уповноваженої на підписання договорів із членами Наглядової ради від імені Товариства.</w:t>
            </w:r>
          </w:p>
        </w:tc>
        <w:tc>
          <w:tcPr>
            <w:tcW w:w="5670" w:type="dxa"/>
            <w:shd w:val="clear" w:color="auto" w:fill="auto"/>
            <w:vAlign w:val="center"/>
          </w:tcPr>
          <w:p w:rsidR="00920E92" w:rsidRPr="007B66C9" w:rsidRDefault="00920E92" w:rsidP="00920E92">
            <w:pPr>
              <w:pStyle w:val="a3"/>
              <w:numPr>
                <w:ilvl w:val="1"/>
                <w:numId w:val="3"/>
              </w:numPr>
              <w:rPr>
                <w:color w:val="000000" w:themeColor="text1"/>
                <w:spacing w:val="6"/>
                <w:sz w:val="22"/>
                <w:szCs w:val="22"/>
              </w:rPr>
            </w:pPr>
            <w:r w:rsidRPr="007B66C9">
              <w:rPr>
                <w:color w:val="000000" w:themeColor="text1"/>
                <w:spacing w:val="6"/>
                <w:sz w:val="22"/>
                <w:szCs w:val="22"/>
              </w:rPr>
              <w:t>Затвердити умови цивільно-правових договорів, що укладаються із членами Наглядової ради Товариства (додаються) та встановити, що зазначені цивільно-правові договори є безоплатними.</w:t>
            </w:r>
          </w:p>
          <w:p w:rsidR="00920E92" w:rsidRPr="007B66C9" w:rsidRDefault="00920E92" w:rsidP="00920E92">
            <w:pPr>
              <w:pStyle w:val="a3"/>
              <w:numPr>
                <w:ilvl w:val="1"/>
                <w:numId w:val="3"/>
              </w:numPr>
              <w:rPr>
                <w:color w:val="000000" w:themeColor="text1"/>
                <w:spacing w:val="6"/>
                <w:sz w:val="22"/>
                <w:szCs w:val="22"/>
              </w:rPr>
            </w:pPr>
            <w:r w:rsidRPr="007B66C9">
              <w:rPr>
                <w:color w:val="000000" w:themeColor="text1"/>
                <w:spacing w:val="6"/>
                <w:sz w:val="22"/>
                <w:szCs w:val="22"/>
              </w:rPr>
              <w:t>Уповноважити Голову Загальних зборів Товариства укласти та підписати від імені Товариства цивільно-правові договори із членами Наглядової ради.</w:t>
            </w:r>
          </w:p>
        </w:tc>
      </w:tr>
      <w:tr w:rsidR="00920E92" w:rsidRPr="007B66C9" w:rsidTr="00920E92">
        <w:tc>
          <w:tcPr>
            <w:tcW w:w="562" w:type="dxa"/>
          </w:tcPr>
          <w:p w:rsidR="00920E92" w:rsidRPr="007B66C9" w:rsidRDefault="00920E92" w:rsidP="00B8476C">
            <w:pPr>
              <w:spacing w:before="120" w:after="120"/>
              <w:jc w:val="center"/>
              <w:rPr>
                <w:spacing w:val="6"/>
                <w:sz w:val="22"/>
                <w:szCs w:val="22"/>
              </w:rPr>
            </w:pPr>
            <w:r w:rsidRPr="007B66C9">
              <w:rPr>
                <w:spacing w:val="6"/>
                <w:sz w:val="22"/>
                <w:szCs w:val="22"/>
              </w:rPr>
              <w:t>9</w:t>
            </w:r>
          </w:p>
        </w:tc>
        <w:tc>
          <w:tcPr>
            <w:tcW w:w="3261" w:type="dxa"/>
            <w:shd w:val="clear" w:color="auto" w:fill="auto"/>
            <w:vAlign w:val="center"/>
          </w:tcPr>
          <w:p w:rsidR="00920E92" w:rsidRPr="007B66C9" w:rsidRDefault="00920E92" w:rsidP="00B8476C">
            <w:pPr>
              <w:rPr>
                <w:color w:val="000000" w:themeColor="text1"/>
                <w:spacing w:val="6"/>
                <w:sz w:val="22"/>
                <w:szCs w:val="22"/>
              </w:rPr>
            </w:pPr>
            <w:r w:rsidRPr="007B66C9">
              <w:rPr>
                <w:spacing w:val="6"/>
                <w:sz w:val="22"/>
                <w:szCs w:val="22"/>
              </w:rPr>
              <w:t>Про відчуження корпоративних прав (часток), що належать Товариству.</w:t>
            </w:r>
          </w:p>
        </w:tc>
        <w:tc>
          <w:tcPr>
            <w:tcW w:w="5670" w:type="dxa"/>
            <w:shd w:val="clear" w:color="auto" w:fill="auto"/>
            <w:vAlign w:val="center"/>
          </w:tcPr>
          <w:p w:rsidR="00920E92" w:rsidRPr="007B66C9" w:rsidRDefault="00920E92" w:rsidP="00920E92">
            <w:pPr>
              <w:pStyle w:val="a3"/>
              <w:numPr>
                <w:ilvl w:val="0"/>
                <w:numId w:val="11"/>
              </w:numPr>
              <w:autoSpaceDE w:val="0"/>
              <w:autoSpaceDN w:val="0"/>
              <w:ind w:hanging="720"/>
              <w:contextualSpacing w:val="0"/>
              <w:rPr>
                <w:spacing w:val="6"/>
                <w:sz w:val="22"/>
                <w:szCs w:val="22"/>
                <w:lang w:eastAsia="en-US"/>
              </w:rPr>
            </w:pPr>
            <w:r w:rsidRPr="007B66C9">
              <w:rPr>
                <w:spacing w:val="6"/>
                <w:sz w:val="22"/>
                <w:szCs w:val="22"/>
                <w:lang w:eastAsia="en-US"/>
              </w:rPr>
              <w:t xml:space="preserve">Прийняти рішення про відчуження корпоративних прав (часток), що належать Товариству, а саме: </w:t>
            </w:r>
          </w:p>
          <w:p w:rsidR="00920E92" w:rsidRPr="007B66C9" w:rsidRDefault="00920E92" w:rsidP="00920E92">
            <w:pPr>
              <w:pStyle w:val="a3"/>
              <w:numPr>
                <w:ilvl w:val="0"/>
                <w:numId w:val="12"/>
              </w:numPr>
              <w:autoSpaceDE w:val="0"/>
              <w:autoSpaceDN w:val="0"/>
              <w:ind w:left="1026"/>
              <w:contextualSpacing w:val="0"/>
              <w:rPr>
                <w:spacing w:val="6"/>
                <w:sz w:val="22"/>
                <w:szCs w:val="22"/>
                <w:lang w:eastAsia="en-US"/>
              </w:rPr>
            </w:pPr>
            <w:r w:rsidRPr="007B66C9">
              <w:rPr>
                <w:spacing w:val="6"/>
                <w:sz w:val="22"/>
                <w:szCs w:val="22"/>
                <w:lang w:eastAsia="en-US"/>
              </w:rPr>
              <w:t>частки, що складає 0,005% в статутному капіталі ТОВ «ДТЭК ТРЕЙДИНГ» (ідентифікаційний код юридичної особи: 32131733);</w:t>
            </w:r>
          </w:p>
          <w:p w:rsidR="00920E92" w:rsidRPr="007B66C9" w:rsidRDefault="00920E92" w:rsidP="00920E92">
            <w:pPr>
              <w:pStyle w:val="a3"/>
              <w:numPr>
                <w:ilvl w:val="0"/>
                <w:numId w:val="12"/>
              </w:numPr>
              <w:autoSpaceDE w:val="0"/>
              <w:autoSpaceDN w:val="0"/>
              <w:ind w:left="1026"/>
              <w:contextualSpacing w:val="0"/>
              <w:rPr>
                <w:spacing w:val="6"/>
                <w:sz w:val="22"/>
                <w:szCs w:val="22"/>
                <w:lang w:eastAsia="en-US"/>
              </w:rPr>
            </w:pPr>
            <w:r w:rsidRPr="007B66C9">
              <w:rPr>
                <w:spacing w:val="6"/>
                <w:sz w:val="22"/>
                <w:szCs w:val="22"/>
                <w:lang w:eastAsia="en-US"/>
              </w:rPr>
              <w:t>частки, що складає 50% в статутному капіталі ТОВ «ВИДАВНИЧИЙ ДІМ «ВІСНИК ШАХТАРЯ» (ідентифікаційний код юридичної особи: 33588348).</w:t>
            </w:r>
          </w:p>
          <w:p w:rsidR="00920E92" w:rsidRPr="007B66C9" w:rsidRDefault="00920E92" w:rsidP="007B66C9">
            <w:pPr>
              <w:pStyle w:val="a3"/>
              <w:numPr>
                <w:ilvl w:val="1"/>
                <w:numId w:val="2"/>
              </w:numPr>
              <w:autoSpaceDE w:val="0"/>
              <w:autoSpaceDN w:val="0"/>
              <w:rPr>
                <w:spacing w:val="6"/>
                <w:sz w:val="22"/>
                <w:szCs w:val="22"/>
                <w:lang w:val="ru-RU"/>
              </w:rPr>
            </w:pPr>
            <w:r w:rsidRPr="007B66C9">
              <w:rPr>
                <w:spacing w:val="6"/>
                <w:sz w:val="22"/>
                <w:szCs w:val="22"/>
              </w:rPr>
              <w:t>Доручити Наглядовій раді Товариства вчинити всі необхідні дії, щодо відчуження корпоративних прав (часток), зазначених в п. 9.1 вище, в тому числі але не виключно, шляхом визначення вартості корпоративних прав (часток) та інших істотних умов договору, особи уповноваженої на укладання та підписання договору та інших документів необхідних для виконання такого договору.</w:t>
            </w:r>
          </w:p>
        </w:tc>
      </w:tr>
    </w:tbl>
    <w:p w:rsidR="00920E92" w:rsidRPr="007B66C9" w:rsidRDefault="00920E92" w:rsidP="00920E92">
      <w:pPr>
        <w:spacing w:before="120" w:after="120"/>
        <w:jc w:val="both"/>
        <w:rPr>
          <w:spacing w:val="6"/>
          <w:sz w:val="22"/>
          <w:szCs w:val="22"/>
        </w:rPr>
      </w:pPr>
    </w:p>
    <w:p w:rsidR="00920E92" w:rsidRPr="007B66C9" w:rsidRDefault="00920E92" w:rsidP="00920E92">
      <w:pPr>
        <w:spacing w:before="120" w:after="120"/>
        <w:jc w:val="both"/>
        <w:rPr>
          <w:spacing w:val="6"/>
          <w:sz w:val="22"/>
          <w:szCs w:val="22"/>
        </w:rPr>
      </w:pPr>
      <w:r w:rsidRPr="007B66C9">
        <w:rPr>
          <w:spacing w:val="6"/>
          <w:sz w:val="22"/>
          <w:szCs w:val="22"/>
        </w:rPr>
        <w:t xml:space="preserve">Перелік акціонерів ПрАТ «ДТЕК ШАХТА КОМСОМОЛЕЦЬ ДОНБАСУ», які мають право на участь у річних Загальних зборах Товариства, призначених на </w:t>
      </w:r>
      <w:r w:rsidRPr="007B66C9">
        <w:rPr>
          <w:spacing w:val="6"/>
          <w:sz w:val="22"/>
          <w:szCs w:val="22"/>
          <w:lang w:val="ru-RU"/>
        </w:rPr>
        <w:t>23</w:t>
      </w:r>
      <w:r w:rsidRPr="007B66C9">
        <w:rPr>
          <w:spacing w:val="6"/>
          <w:sz w:val="22"/>
          <w:szCs w:val="22"/>
        </w:rPr>
        <w:t xml:space="preserve"> квітня 201</w:t>
      </w:r>
      <w:r w:rsidRPr="007B66C9">
        <w:rPr>
          <w:spacing w:val="6"/>
          <w:sz w:val="22"/>
          <w:szCs w:val="22"/>
          <w:lang w:val="ru-RU"/>
        </w:rPr>
        <w:t>9</w:t>
      </w:r>
      <w:r w:rsidRPr="007B66C9">
        <w:rPr>
          <w:spacing w:val="6"/>
          <w:sz w:val="22"/>
          <w:szCs w:val="22"/>
        </w:rPr>
        <w:t xml:space="preserve"> року, складається станом на 24 годину 17 квітня 201</w:t>
      </w:r>
      <w:r w:rsidRPr="007B66C9">
        <w:rPr>
          <w:spacing w:val="6"/>
          <w:sz w:val="22"/>
          <w:szCs w:val="22"/>
          <w:lang w:val="ru-RU"/>
        </w:rPr>
        <w:t>9</w:t>
      </w:r>
      <w:r w:rsidRPr="007B66C9">
        <w:rPr>
          <w:spacing w:val="6"/>
          <w:sz w:val="22"/>
          <w:szCs w:val="22"/>
        </w:rPr>
        <w:t xml:space="preserve"> року.</w:t>
      </w:r>
    </w:p>
    <w:p w:rsidR="00920E92" w:rsidRPr="007B66C9" w:rsidRDefault="00920E92" w:rsidP="00920E92">
      <w:pPr>
        <w:spacing w:after="120"/>
        <w:jc w:val="both"/>
        <w:rPr>
          <w:spacing w:val="6"/>
          <w:sz w:val="22"/>
          <w:szCs w:val="22"/>
        </w:rPr>
      </w:pPr>
      <w:r w:rsidRPr="007B66C9">
        <w:rPr>
          <w:color w:val="000000"/>
          <w:spacing w:val="6"/>
          <w:sz w:val="22"/>
          <w:szCs w:val="22"/>
        </w:rPr>
        <w:t>Д</w:t>
      </w:r>
      <w:r w:rsidRPr="007B66C9">
        <w:rPr>
          <w:spacing w:val="6"/>
          <w:sz w:val="22"/>
          <w:szCs w:val="22"/>
        </w:rPr>
        <w:t xml:space="preserve">ата </w:t>
      </w:r>
      <w:r w:rsidRPr="007B66C9">
        <w:rPr>
          <w:color w:val="000000"/>
          <w:spacing w:val="6"/>
          <w:sz w:val="22"/>
          <w:szCs w:val="22"/>
        </w:rPr>
        <w:t xml:space="preserve">складання переліку акціонерів </w:t>
      </w:r>
      <w:r w:rsidRPr="007B66C9">
        <w:rPr>
          <w:spacing w:val="6"/>
          <w:sz w:val="22"/>
          <w:szCs w:val="22"/>
        </w:rPr>
        <w:t>ПрАТ «ДТЕК ШАХТА КОМСОМОЛЕЦЬ ДОНБАСУ»</w:t>
      </w:r>
      <w:r w:rsidRPr="007B66C9">
        <w:rPr>
          <w:color w:val="000000"/>
          <w:spacing w:val="6"/>
          <w:sz w:val="22"/>
          <w:szCs w:val="22"/>
        </w:rPr>
        <w:t xml:space="preserve"> для здійснення персонального повідомлення про проведення </w:t>
      </w:r>
      <w:r w:rsidRPr="007B66C9">
        <w:rPr>
          <w:spacing w:val="6"/>
          <w:sz w:val="22"/>
          <w:szCs w:val="22"/>
        </w:rPr>
        <w:t>23 квітня 201</w:t>
      </w:r>
      <w:r w:rsidRPr="007B66C9">
        <w:rPr>
          <w:spacing w:val="6"/>
          <w:sz w:val="22"/>
          <w:szCs w:val="22"/>
          <w:lang w:val="ru-RU"/>
        </w:rPr>
        <w:t>9</w:t>
      </w:r>
      <w:r w:rsidRPr="007B66C9">
        <w:rPr>
          <w:spacing w:val="6"/>
          <w:sz w:val="22"/>
          <w:szCs w:val="22"/>
        </w:rPr>
        <w:t xml:space="preserve"> </w:t>
      </w:r>
      <w:r w:rsidRPr="007B66C9">
        <w:rPr>
          <w:color w:val="000000"/>
          <w:spacing w:val="6"/>
          <w:sz w:val="22"/>
          <w:szCs w:val="22"/>
        </w:rPr>
        <w:t xml:space="preserve">року річних Загальних зборів Товариства – </w:t>
      </w:r>
      <w:r w:rsidRPr="007B66C9">
        <w:rPr>
          <w:spacing w:val="6"/>
          <w:sz w:val="22"/>
          <w:szCs w:val="22"/>
        </w:rPr>
        <w:t>0</w:t>
      </w:r>
      <w:r w:rsidRPr="007B66C9">
        <w:rPr>
          <w:spacing w:val="6"/>
          <w:sz w:val="22"/>
          <w:szCs w:val="22"/>
          <w:lang w:val="ru-RU"/>
        </w:rPr>
        <w:t>7</w:t>
      </w:r>
      <w:r w:rsidRPr="007B66C9">
        <w:rPr>
          <w:spacing w:val="6"/>
          <w:sz w:val="22"/>
          <w:szCs w:val="22"/>
        </w:rPr>
        <w:t xml:space="preserve"> березня 201</w:t>
      </w:r>
      <w:r w:rsidRPr="007B66C9">
        <w:rPr>
          <w:spacing w:val="6"/>
          <w:sz w:val="22"/>
          <w:szCs w:val="22"/>
          <w:lang w:val="ru-RU"/>
        </w:rPr>
        <w:t>9</w:t>
      </w:r>
      <w:r w:rsidRPr="007B66C9">
        <w:rPr>
          <w:spacing w:val="6"/>
          <w:sz w:val="22"/>
          <w:szCs w:val="22"/>
        </w:rPr>
        <w:t xml:space="preserve"> року.</w:t>
      </w:r>
    </w:p>
    <w:p w:rsidR="00920E92" w:rsidRPr="007B66C9" w:rsidRDefault="00920E92" w:rsidP="00920E92">
      <w:pPr>
        <w:spacing w:after="120"/>
        <w:jc w:val="both"/>
        <w:rPr>
          <w:i/>
          <w:color w:val="000000"/>
          <w:spacing w:val="6"/>
          <w:sz w:val="22"/>
          <w:szCs w:val="22"/>
        </w:rPr>
      </w:pPr>
      <w:r w:rsidRPr="007B66C9">
        <w:rPr>
          <w:spacing w:val="6"/>
          <w:sz w:val="22"/>
          <w:szCs w:val="22"/>
        </w:rPr>
        <w:t>Реєстрація учасників річних Загальних зборів Товариства буде здійснюватися Реєстраційною комісією ПрАТ «ДТЕК ШАХТА КОМСОМОЛЕЦЬ ДОНБАСУ»</w:t>
      </w:r>
      <w:r w:rsidRPr="007B66C9">
        <w:rPr>
          <w:color w:val="000000"/>
          <w:spacing w:val="6"/>
          <w:sz w:val="22"/>
          <w:szCs w:val="22"/>
        </w:rPr>
        <w:t xml:space="preserve"> </w:t>
      </w:r>
      <w:r w:rsidRPr="007B66C9">
        <w:rPr>
          <w:spacing w:val="6"/>
          <w:sz w:val="22"/>
          <w:szCs w:val="22"/>
        </w:rPr>
        <w:t>23 квітня 2019 року з 14 год. 30 хв. до 14 год. 45 хв. за місцем проведення річних Загальних зборів Товариства: 85000, Україна, Донецька обл., м. </w:t>
      </w:r>
      <w:proofErr w:type="spellStart"/>
      <w:r w:rsidRPr="007B66C9">
        <w:rPr>
          <w:spacing w:val="6"/>
          <w:sz w:val="22"/>
          <w:szCs w:val="22"/>
        </w:rPr>
        <w:t>Добропілля</w:t>
      </w:r>
      <w:proofErr w:type="spellEnd"/>
      <w:r w:rsidRPr="007B66C9">
        <w:rPr>
          <w:spacing w:val="6"/>
          <w:sz w:val="22"/>
          <w:szCs w:val="22"/>
        </w:rPr>
        <w:t>, пр.</w:t>
      </w:r>
      <w:r w:rsidR="007B66C9" w:rsidRPr="007B66C9">
        <w:rPr>
          <w:spacing w:val="6"/>
          <w:sz w:val="22"/>
          <w:szCs w:val="22"/>
          <w:lang w:val="ru-RU"/>
        </w:rPr>
        <w:t> </w:t>
      </w:r>
      <w:r w:rsidRPr="007B66C9">
        <w:rPr>
          <w:spacing w:val="6"/>
          <w:sz w:val="22"/>
          <w:szCs w:val="22"/>
        </w:rPr>
        <w:t>Шевченко, 2 (</w:t>
      </w:r>
      <w:r w:rsidR="007B66C9" w:rsidRPr="007B66C9">
        <w:rPr>
          <w:bCs/>
          <w:spacing w:val="6"/>
          <w:sz w:val="22"/>
          <w:szCs w:val="22"/>
        </w:rPr>
        <w:t>актова зала ЦЕНТРУ КУЛЬТУРИ ТА ДОЗВІЛЛЯ М. ДОБРОПІЛЛЯ</w:t>
      </w:r>
      <w:r w:rsidRPr="007B66C9">
        <w:rPr>
          <w:bCs/>
          <w:spacing w:val="6"/>
          <w:sz w:val="22"/>
          <w:szCs w:val="22"/>
        </w:rPr>
        <w:t>).</w:t>
      </w:r>
    </w:p>
    <w:p w:rsidR="00920E92" w:rsidRPr="007B66C9" w:rsidRDefault="00920E92" w:rsidP="00920E92">
      <w:pPr>
        <w:spacing w:after="120"/>
        <w:jc w:val="both"/>
        <w:rPr>
          <w:color w:val="000000"/>
          <w:spacing w:val="6"/>
          <w:sz w:val="22"/>
          <w:szCs w:val="22"/>
        </w:rPr>
      </w:pPr>
      <w:r w:rsidRPr="007B66C9">
        <w:rPr>
          <w:color w:val="000000"/>
          <w:spacing w:val="6"/>
          <w:sz w:val="22"/>
          <w:szCs w:val="22"/>
        </w:rPr>
        <w:t>Для реєстрації для участі в зборах акціонерам Товариства необхідно мати при собі паспорт, представникам акціонерів - паспорт і довіреність, оформлену згідно з вимогами чинного законодавства України.</w:t>
      </w:r>
    </w:p>
    <w:p w:rsidR="00920E92" w:rsidRPr="007B66C9" w:rsidRDefault="00920E92" w:rsidP="00920E92">
      <w:pPr>
        <w:spacing w:after="120"/>
        <w:jc w:val="both"/>
        <w:rPr>
          <w:color w:val="000000"/>
          <w:spacing w:val="6"/>
          <w:sz w:val="22"/>
          <w:szCs w:val="22"/>
        </w:rPr>
      </w:pPr>
      <w:r w:rsidRPr="007B66C9">
        <w:rPr>
          <w:color w:val="000000"/>
          <w:spacing w:val="6"/>
          <w:sz w:val="22"/>
          <w:szCs w:val="22"/>
        </w:rPr>
        <w:t>Порядок участі та голосування на Загальних зборах за довіреністю відбувається відповідно до ст.</w:t>
      </w:r>
      <w:r w:rsidRPr="007B66C9">
        <w:rPr>
          <w:color w:val="000000"/>
          <w:spacing w:val="6"/>
          <w:sz w:val="22"/>
          <w:szCs w:val="22"/>
          <w:lang w:val="ru-RU"/>
        </w:rPr>
        <w:t> </w:t>
      </w:r>
      <w:r w:rsidRPr="007B66C9">
        <w:rPr>
          <w:color w:val="000000"/>
          <w:spacing w:val="6"/>
          <w:sz w:val="22"/>
          <w:szCs w:val="22"/>
        </w:rPr>
        <w:t>39</w:t>
      </w:r>
      <w:r w:rsidRPr="007B66C9">
        <w:rPr>
          <w:color w:val="000000"/>
          <w:spacing w:val="6"/>
          <w:sz w:val="22"/>
          <w:szCs w:val="22"/>
          <w:lang w:val="ru-RU"/>
        </w:rPr>
        <w:t> </w:t>
      </w:r>
      <w:r w:rsidRPr="007B66C9">
        <w:rPr>
          <w:color w:val="000000"/>
          <w:spacing w:val="6"/>
          <w:sz w:val="22"/>
          <w:szCs w:val="22"/>
        </w:rPr>
        <w:t>Закону України «Про акціонерні товариства» та Статуту Товариства.</w:t>
      </w:r>
    </w:p>
    <w:p w:rsidR="00920E92" w:rsidRPr="007B66C9" w:rsidRDefault="00920E92" w:rsidP="00920E92">
      <w:pPr>
        <w:spacing w:after="120"/>
        <w:jc w:val="both"/>
        <w:rPr>
          <w:spacing w:val="6"/>
          <w:sz w:val="22"/>
          <w:szCs w:val="22"/>
        </w:rPr>
      </w:pPr>
      <w:r w:rsidRPr="007B66C9">
        <w:rPr>
          <w:spacing w:val="6"/>
          <w:sz w:val="22"/>
          <w:szCs w:val="22"/>
        </w:rPr>
        <w:lastRenderedPageBreak/>
        <w:t>Права, надані акціонерам відповідно до вимог статті 36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акціонери Товариства та їх повноважні представники можуть ознайомитися з документами,</w:t>
      </w:r>
      <w:r w:rsidRPr="007B66C9">
        <w:rPr>
          <w:i/>
          <w:spacing w:val="6"/>
          <w:sz w:val="22"/>
          <w:szCs w:val="22"/>
        </w:rPr>
        <w:t xml:space="preserve"> </w:t>
      </w:r>
      <w:r w:rsidRPr="007B66C9">
        <w:rPr>
          <w:spacing w:val="6"/>
          <w:sz w:val="22"/>
          <w:szCs w:val="22"/>
        </w:rPr>
        <w:t xml:space="preserve">необхідними для прийняття рішень з питань порядку денного річних Загальних зборів Товариства, за </w:t>
      </w:r>
      <w:proofErr w:type="spellStart"/>
      <w:r w:rsidRPr="007B66C9">
        <w:rPr>
          <w:spacing w:val="6"/>
          <w:sz w:val="22"/>
          <w:szCs w:val="22"/>
        </w:rPr>
        <w:t>адресою</w:t>
      </w:r>
      <w:proofErr w:type="spellEnd"/>
      <w:r w:rsidRPr="007B66C9">
        <w:rPr>
          <w:spacing w:val="6"/>
          <w:sz w:val="22"/>
          <w:szCs w:val="22"/>
        </w:rPr>
        <w:t>: 85000, Донецька обл., м.</w:t>
      </w:r>
      <w:r w:rsidRPr="007B66C9">
        <w:rPr>
          <w:spacing w:val="6"/>
          <w:sz w:val="22"/>
          <w:szCs w:val="22"/>
          <w:lang w:val="en-US"/>
        </w:rPr>
        <w:t> </w:t>
      </w:r>
      <w:proofErr w:type="spellStart"/>
      <w:r w:rsidRPr="007B66C9">
        <w:rPr>
          <w:spacing w:val="6"/>
          <w:sz w:val="22"/>
          <w:szCs w:val="22"/>
        </w:rPr>
        <w:t>Добропілля</w:t>
      </w:r>
      <w:proofErr w:type="spellEnd"/>
      <w:r w:rsidRPr="007B66C9">
        <w:rPr>
          <w:spacing w:val="6"/>
          <w:sz w:val="22"/>
          <w:szCs w:val="22"/>
        </w:rPr>
        <w:t>, вул.</w:t>
      </w:r>
      <w:r w:rsidRPr="007B66C9">
        <w:rPr>
          <w:spacing w:val="6"/>
          <w:sz w:val="22"/>
          <w:szCs w:val="22"/>
          <w:lang w:val="en-US"/>
        </w:rPr>
        <w:t> </w:t>
      </w:r>
      <w:r w:rsidRPr="007B66C9">
        <w:rPr>
          <w:spacing w:val="6"/>
          <w:sz w:val="22"/>
          <w:szCs w:val="22"/>
        </w:rPr>
        <w:t>Київська,</w:t>
      </w:r>
      <w:r w:rsidRPr="007B66C9">
        <w:rPr>
          <w:spacing w:val="6"/>
          <w:sz w:val="22"/>
          <w:szCs w:val="22"/>
          <w:lang w:val="ru-RU"/>
        </w:rPr>
        <w:t xml:space="preserve"> </w:t>
      </w:r>
      <w:r w:rsidRPr="007B66C9">
        <w:rPr>
          <w:spacing w:val="6"/>
          <w:sz w:val="22"/>
          <w:szCs w:val="22"/>
        </w:rPr>
        <w:t xml:space="preserve">1, 2 поверх, кабінет головного юрисконсульта у робочі дні з 09:00 до 16:00 (перерва з 12:00 до 12:30). </w:t>
      </w:r>
      <w:r w:rsidRPr="007B66C9">
        <w:rPr>
          <w:color w:val="000000"/>
          <w:spacing w:val="6"/>
          <w:sz w:val="22"/>
          <w:szCs w:val="22"/>
        </w:rPr>
        <w:t xml:space="preserve">У день проведення річних Загальних зборів Товариства ознайомитися з документами можна у місці проведення річних Загальних зборів Товариства. Посадова особа ПрАТ «ДТЕК ШАХТА КОМСОМОЛЕЦЬ ДОНБАСУ», відповідальна за порядок ознайомлення акціонерів з документами – Директор </w:t>
      </w:r>
      <w:r w:rsidR="007B66C9" w:rsidRPr="007B66C9">
        <w:rPr>
          <w:color w:val="000000"/>
          <w:spacing w:val="6"/>
          <w:sz w:val="22"/>
          <w:szCs w:val="22"/>
          <w:lang w:val="ru-RU"/>
        </w:rPr>
        <w:t>Гончарук</w:t>
      </w:r>
      <w:r w:rsidRPr="007B66C9">
        <w:rPr>
          <w:color w:val="000000"/>
          <w:spacing w:val="6"/>
          <w:sz w:val="22"/>
          <w:szCs w:val="22"/>
        </w:rPr>
        <w:t xml:space="preserve"> </w:t>
      </w:r>
      <w:r w:rsidR="007B66C9" w:rsidRPr="007B66C9">
        <w:rPr>
          <w:color w:val="000000"/>
          <w:spacing w:val="6"/>
          <w:sz w:val="22"/>
          <w:szCs w:val="22"/>
        </w:rPr>
        <w:t>А</w:t>
      </w:r>
      <w:r w:rsidRPr="007B66C9">
        <w:rPr>
          <w:color w:val="000000"/>
          <w:spacing w:val="6"/>
          <w:sz w:val="22"/>
          <w:szCs w:val="22"/>
        </w:rPr>
        <w:t>.</w:t>
      </w:r>
      <w:r w:rsidR="007B66C9" w:rsidRPr="007B66C9">
        <w:rPr>
          <w:color w:val="000000"/>
          <w:spacing w:val="6"/>
          <w:sz w:val="22"/>
          <w:szCs w:val="22"/>
          <w:lang w:val="ru-RU"/>
        </w:rPr>
        <w:t>А</w:t>
      </w:r>
      <w:r w:rsidRPr="007B66C9">
        <w:rPr>
          <w:color w:val="000000"/>
          <w:spacing w:val="6"/>
          <w:sz w:val="22"/>
          <w:szCs w:val="22"/>
        </w:rPr>
        <w:t xml:space="preserve">., </w:t>
      </w:r>
      <w:proofErr w:type="spellStart"/>
      <w:r w:rsidRPr="007B66C9">
        <w:rPr>
          <w:color w:val="000000"/>
          <w:spacing w:val="6"/>
          <w:sz w:val="22"/>
          <w:szCs w:val="22"/>
        </w:rPr>
        <w:t>т</w:t>
      </w:r>
      <w:r w:rsidRPr="007B66C9">
        <w:rPr>
          <w:spacing w:val="6"/>
          <w:sz w:val="22"/>
          <w:szCs w:val="22"/>
        </w:rPr>
        <w:t>ел</w:t>
      </w:r>
      <w:proofErr w:type="spellEnd"/>
      <w:r w:rsidRPr="007B66C9">
        <w:rPr>
          <w:spacing w:val="6"/>
          <w:sz w:val="22"/>
          <w:szCs w:val="22"/>
        </w:rPr>
        <w:t>.</w:t>
      </w:r>
      <w:r w:rsidRPr="007B66C9">
        <w:rPr>
          <w:color w:val="000000"/>
          <w:spacing w:val="6"/>
          <w:sz w:val="22"/>
          <w:szCs w:val="22"/>
        </w:rPr>
        <w:t>: (062) 772 74 97</w:t>
      </w:r>
      <w:r w:rsidRPr="007B66C9">
        <w:rPr>
          <w:spacing w:val="6"/>
          <w:sz w:val="22"/>
          <w:szCs w:val="22"/>
        </w:rPr>
        <w:t>; (050) 366 79 13.</w:t>
      </w:r>
    </w:p>
    <w:p w:rsidR="00920E92" w:rsidRPr="007B66C9" w:rsidRDefault="00920E92" w:rsidP="00920E92">
      <w:pPr>
        <w:spacing w:after="120"/>
        <w:jc w:val="both"/>
        <w:rPr>
          <w:color w:val="000000"/>
          <w:spacing w:val="6"/>
          <w:sz w:val="22"/>
          <w:szCs w:val="22"/>
        </w:rPr>
      </w:pPr>
      <w:r w:rsidRPr="007B66C9">
        <w:rPr>
          <w:color w:val="000000"/>
          <w:spacing w:val="6"/>
          <w:sz w:val="22"/>
          <w:szCs w:val="22"/>
        </w:rPr>
        <w:t xml:space="preserve">Для ознайомлення з документами, </w:t>
      </w:r>
      <w:r w:rsidRPr="007B66C9">
        <w:rPr>
          <w:spacing w:val="6"/>
          <w:sz w:val="22"/>
          <w:szCs w:val="22"/>
        </w:rPr>
        <w:t>необхідними для прийняття рішень з питань порядку денного річних Загальних зборів Товариства,</w:t>
      </w:r>
      <w:r w:rsidRPr="007B66C9">
        <w:rPr>
          <w:color w:val="000000"/>
          <w:spacing w:val="6"/>
          <w:sz w:val="22"/>
          <w:szCs w:val="22"/>
        </w:rPr>
        <w:t xml:space="preserve"> акціонер або його повноважний представник за відповідною довіреністю має звернутися за </w:t>
      </w:r>
      <w:proofErr w:type="spellStart"/>
      <w:r w:rsidRPr="007B66C9">
        <w:rPr>
          <w:color w:val="000000"/>
          <w:spacing w:val="6"/>
          <w:sz w:val="22"/>
          <w:szCs w:val="22"/>
        </w:rPr>
        <w:t>адресою</w:t>
      </w:r>
      <w:proofErr w:type="spellEnd"/>
      <w:r w:rsidRPr="007B66C9">
        <w:rPr>
          <w:color w:val="000000"/>
          <w:spacing w:val="6"/>
          <w:sz w:val="22"/>
          <w:szCs w:val="22"/>
        </w:rPr>
        <w:t xml:space="preserve">: </w:t>
      </w:r>
      <w:r w:rsidRPr="007B66C9">
        <w:rPr>
          <w:spacing w:val="6"/>
          <w:sz w:val="22"/>
          <w:szCs w:val="22"/>
        </w:rPr>
        <w:t xml:space="preserve">85000, Донецька обл., м. </w:t>
      </w:r>
      <w:proofErr w:type="spellStart"/>
      <w:r w:rsidRPr="007B66C9">
        <w:rPr>
          <w:spacing w:val="6"/>
          <w:sz w:val="22"/>
          <w:szCs w:val="22"/>
        </w:rPr>
        <w:t>Добропілля</w:t>
      </w:r>
      <w:proofErr w:type="spellEnd"/>
      <w:r w:rsidRPr="007B66C9">
        <w:rPr>
          <w:spacing w:val="6"/>
          <w:sz w:val="22"/>
          <w:szCs w:val="22"/>
        </w:rPr>
        <w:t>, вул. Київська, 1, 2 поверх, кабінет головного юрисконсульта у робочі дні з 09:00 до 16:00 (перерва з 12:00 до 12:30)</w:t>
      </w:r>
      <w:r w:rsidRPr="007B66C9">
        <w:rPr>
          <w:color w:val="000000"/>
          <w:spacing w:val="6"/>
          <w:sz w:val="22"/>
          <w:szCs w:val="22"/>
        </w:rPr>
        <w:t xml:space="preserve"> із письмовою заявою на ім’я Товариства.</w:t>
      </w:r>
    </w:p>
    <w:p w:rsidR="00920E92" w:rsidRPr="007B66C9" w:rsidRDefault="00920E92" w:rsidP="00920E92">
      <w:pPr>
        <w:spacing w:after="120"/>
        <w:jc w:val="both"/>
        <w:rPr>
          <w:spacing w:val="6"/>
          <w:sz w:val="22"/>
          <w:szCs w:val="22"/>
        </w:rPr>
      </w:pPr>
      <w:r w:rsidRPr="007B66C9">
        <w:rPr>
          <w:spacing w:val="6"/>
          <w:sz w:val="22"/>
          <w:szCs w:val="22"/>
        </w:rPr>
        <w:t>На письмові запитання акціонерів щодо питань, включених до порядку денного Загальних зборів, Товариство надає письмову відповідь акціонеру протягом 10 днів з моменту отримання запитання, але в будь-якому випадку до початку Загальних зборів. На письмові запитання акціонерів однакового змісту Товариство може надати одну загальну відповідь, яка повинна бути доступна акціонерам для ознайомлення в день проведення Загальних зборів перед початком роботи скликаних Загальних зборів в місці проведення Загальних зборів.</w:t>
      </w:r>
    </w:p>
    <w:p w:rsidR="00920E92" w:rsidRPr="007B66C9" w:rsidRDefault="00920E92" w:rsidP="00920E92">
      <w:pPr>
        <w:spacing w:after="120"/>
        <w:jc w:val="both"/>
        <w:rPr>
          <w:spacing w:val="6"/>
          <w:sz w:val="22"/>
          <w:szCs w:val="22"/>
        </w:rPr>
      </w:pPr>
      <w:r w:rsidRPr="007B66C9">
        <w:rPr>
          <w:spacing w:val="6"/>
          <w:sz w:val="22"/>
          <w:szCs w:val="22"/>
        </w:rPr>
        <w:t xml:space="preserve">Кожний акціонер має право </w:t>
      </w:r>
      <w:proofErr w:type="spellStart"/>
      <w:r w:rsidRPr="007B66C9">
        <w:rPr>
          <w:spacing w:val="6"/>
          <w:sz w:val="22"/>
          <w:szCs w:val="22"/>
        </w:rPr>
        <w:t>внести</w:t>
      </w:r>
      <w:proofErr w:type="spellEnd"/>
      <w:r w:rsidRPr="007B66C9">
        <w:rPr>
          <w:spacing w:val="6"/>
          <w:sz w:val="22"/>
          <w:szCs w:val="22"/>
        </w:rPr>
        <w:t xml:space="preserve">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в порядку, передбаченому </w:t>
      </w:r>
      <w:r w:rsidRPr="007B66C9">
        <w:rPr>
          <w:color w:val="000000"/>
          <w:spacing w:val="6"/>
          <w:sz w:val="22"/>
          <w:szCs w:val="22"/>
        </w:rPr>
        <w:t>ст.</w:t>
      </w:r>
      <w:r w:rsidRPr="007B66C9">
        <w:rPr>
          <w:color w:val="000000"/>
          <w:spacing w:val="6"/>
          <w:sz w:val="22"/>
          <w:szCs w:val="22"/>
          <w:lang w:val="ru-RU"/>
        </w:rPr>
        <w:t> </w:t>
      </w:r>
      <w:r w:rsidRPr="007B66C9">
        <w:rPr>
          <w:color w:val="000000"/>
          <w:spacing w:val="6"/>
          <w:sz w:val="22"/>
          <w:szCs w:val="22"/>
        </w:rPr>
        <w:t>38</w:t>
      </w:r>
      <w:r w:rsidRPr="007B66C9">
        <w:rPr>
          <w:color w:val="000000"/>
          <w:spacing w:val="6"/>
          <w:sz w:val="22"/>
          <w:szCs w:val="22"/>
          <w:lang w:val="ru-RU"/>
        </w:rPr>
        <w:t> </w:t>
      </w:r>
      <w:r w:rsidRPr="007B66C9">
        <w:rPr>
          <w:color w:val="000000"/>
          <w:spacing w:val="6"/>
          <w:sz w:val="22"/>
          <w:szCs w:val="22"/>
        </w:rPr>
        <w:t>Закону України «Про акціонерні товариства» та Статутом Товариства</w:t>
      </w:r>
      <w:r w:rsidRPr="007B66C9">
        <w:rPr>
          <w:spacing w:val="6"/>
          <w:sz w:val="22"/>
          <w:szCs w:val="22"/>
        </w:rPr>
        <w:t>.</w:t>
      </w:r>
    </w:p>
    <w:p w:rsidR="00920E92" w:rsidRPr="007B66C9" w:rsidRDefault="00920E92" w:rsidP="00920E92">
      <w:pPr>
        <w:spacing w:after="120"/>
        <w:jc w:val="both"/>
        <w:rPr>
          <w:color w:val="000000"/>
          <w:spacing w:val="6"/>
          <w:sz w:val="22"/>
          <w:szCs w:val="22"/>
          <w:lang w:val="ru-RU" w:eastAsia="ru-RU"/>
        </w:rPr>
      </w:pPr>
      <w:r w:rsidRPr="007B66C9">
        <w:rPr>
          <w:spacing w:val="6"/>
          <w:sz w:val="22"/>
          <w:szCs w:val="22"/>
        </w:rPr>
        <w:t xml:space="preserve">Загальна кількість акцій Товариства складає </w:t>
      </w:r>
      <w:r w:rsidR="002C21D2" w:rsidRPr="007B66C9">
        <w:rPr>
          <w:spacing w:val="6"/>
          <w:sz w:val="22"/>
          <w:szCs w:val="22"/>
          <w:lang w:val="ru-RU"/>
        </w:rPr>
        <w:t>334 879 267</w:t>
      </w:r>
      <w:r w:rsidRPr="007B66C9">
        <w:rPr>
          <w:spacing w:val="6"/>
          <w:sz w:val="22"/>
          <w:szCs w:val="22"/>
          <w:lang w:val="ru-RU"/>
        </w:rPr>
        <w:t xml:space="preserve"> </w:t>
      </w:r>
      <w:r w:rsidRPr="007B66C9">
        <w:rPr>
          <w:spacing w:val="6"/>
          <w:sz w:val="22"/>
          <w:szCs w:val="22"/>
        </w:rPr>
        <w:t xml:space="preserve">шт., загальна кількість голосуючих акцій Товариства станом на дату складення переліку осіб, яким надсилається повідомлення про проведення Загальних зборів Товариства, складає </w:t>
      </w:r>
      <w:r w:rsidR="002C21D2" w:rsidRPr="007B66C9">
        <w:rPr>
          <w:spacing w:val="6"/>
          <w:sz w:val="22"/>
          <w:szCs w:val="22"/>
          <w:lang w:val="ru-RU"/>
        </w:rPr>
        <w:t>332</w:t>
      </w:r>
      <w:r w:rsidR="007B66C9" w:rsidRPr="007B66C9">
        <w:rPr>
          <w:spacing w:val="6"/>
          <w:sz w:val="22"/>
          <w:szCs w:val="22"/>
          <w:lang w:val="ru-RU"/>
        </w:rPr>
        <w:t> </w:t>
      </w:r>
      <w:r w:rsidR="002C21D2" w:rsidRPr="007B66C9">
        <w:rPr>
          <w:spacing w:val="6"/>
          <w:sz w:val="22"/>
          <w:szCs w:val="22"/>
          <w:lang w:val="ru-RU"/>
        </w:rPr>
        <w:t>003</w:t>
      </w:r>
      <w:r w:rsidR="007B66C9" w:rsidRPr="007B66C9">
        <w:rPr>
          <w:spacing w:val="6"/>
          <w:sz w:val="22"/>
          <w:szCs w:val="22"/>
          <w:lang w:val="en-US"/>
        </w:rPr>
        <w:t> </w:t>
      </w:r>
      <w:r w:rsidR="002C21D2" w:rsidRPr="007B66C9">
        <w:rPr>
          <w:spacing w:val="6"/>
          <w:sz w:val="22"/>
          <w:szCs w:val="22"/>
          <w:lang w:val="ru-RU"/>
        </w:rPr>
        <w:t>136</w:t>
      </w:r>
      <w:r w:rsidR="007B66C9" w:rsidRPr="007B66C9">
        <w:rPr>
          <w:spacing w:val="6"/>
          <w:sz w:val="22"/>
          <w:szCs w:val="22"/>
          <w:lang w:val="ru-RU"/>
        </w:rPr>
        <w:t xml:space="preserve"> </w:t>
      </w:r>
      <w:r w:rsidRPr="007B66C9">
        <w:rPr>
          <w:spacing w:val="6"/>
          <w:sz w:val="22"/>
          <w:szCs w:val="22"/>
        </w:rPr>
        <w:t>шт.</w:t>
      </w:r>
    </w:p>
    <w:p w:rsidR="00920E92" w:rsidRPr="007B66C9" w:rsidRDefault="00920E92" w:rsidP="00920E92">
      <w:pPr>
        <w:spacing w:after="120"/>
        <w:jc w:val="both"/>
        <w:rPr>
          <w:spacing w:val="6"/>
          <w:sz w:val="22"/>
          <w:szCs w:val="22"/>
        </w:rPr>
      </w:pPr>
      <w:r w:rsidRPr="007B66C9">
        <w:rPr>
          <w:spacing w:val="6"/>
          <w:sz w:val="22"/>
          <w:szCs w:val="22"/>
        </w:rPr>
        <w:t>Адреса сторінки в мережі інтернет, на якому розміщена інформація з проектом рішень щодо кожного з питань, включених до порядку денного</w:t>
      </w:r>
      <w:r w:rsidRPr="007B66C9">
        <w:rPr>
          <w:spacing w:val="6"/>
          <w:sz w:val="22"/>
          <w:szCs w:val="22"/>
          <w:lang w:val="ru-RU"/>
        </w:rPr>
        <w:t xml:space="preserve">, </w:t>
      </w:r>
      <w:r w:rsidRPr="007B66C9">
        <w:rPr>
          <w:spacing w:val="6"/>
          <w:sz w:val="22"/>
          <w:szCs w:val="22"/>
        </w:rPr>
        <w:t xml:space="preserve">а також інша інформація відповідно до ч. 4 ст. 35 Закону України «Про акціонерні товариства»: </w:t>
      </w:r>
    </w:p>
    <w:p w:rsidR="00920E92" w:rsidRPr="007B66C9" w:rsidRDefault="00920E92" w:rsidP="00920E92">
      <w:pPr>
        <w:spacing w:after="120"/>
        <w:jc w:val="both"/>
        <w:rPr>
          <w:spacing w:val="6"/>
          <w:sz w:val="22"/>
          <w:szCs w:val="22"/>
        </w:rPr>
      </w:pPr>
      <w:hyperlink r:id="rId5" w:history="1">
        <w:r w:rsidRPr="007B66C9">
          <w:rPr>
            <w:rStyle w:val="a6"/>
            <w:b/>
            <w:spacing w:val="6"/>
            <w:sz w:val="22"/>
            <w:szCs w:val="22"/>
          </w:rPr>
          <w:t>https://dtek.com/investors_and_partners/asset/komso</w:t>
        </w:r>
        <w:r w:rsidRPr="007B66C9">
          <w:rPr>
            <w:rStyle w:val="a6"/>
            <w:b/>
            <w:spacing w:val="6"/>
            <w:sz w:val="22"/>
            <w:szCs w:val="22"/>
          </w:rPr>
          <w:t>m</w:t>
        </w:r>
        <w:r w:rsidRPr="007B66C9">
          <w:rPr>
            <w:rStyle w:val="a6"/>
            <w:b/>
            <w:spacing w:val="6"/>
            <w:sz w:val="22"/>
            <w:szCs w:val="22"/>
          </w:rPr>
          <w:t>olec/</w:t>
        </w:r>
      </w:hyperlink>
    </w:p>
    <w:p w:rsidR="00920E92" w:rsidRPr="007B66C9" w:rsidRDefault="00920E92" w:rsidP="00920E92">
      <w:pPr>
        <w:spacing w:after="120"/>
        <w:jc w:val="both"/>
        <w:rPr>
          <w:rFonts w:eastAsia="Calibri"/>
          <w:noProof/>
          <w:color w:val="2F5496" w:themeColor="accent5" w:themeShade="BF"/>
          <w:spacing w:val="6"/>
          <w:sz w:val="22"/>
          <w:szCs w:val="22"/>
          <w:lang w:val="ru-RU" w:eastAsia="ru-RU"/>
        </w:rPr>
      </w:pPr>
      <w:r w:rsidRPr="007B66C9">
        <w:rPr>
          <w:color w:val="000000"/>
          <w:spacing w:val="6"/>
          <w:sz w:val="22"/>
          <w:szCs w:val="22"/>
        </w:rPr>
        <w:t>За інформацією звертатися за телефоно</w:t>
      </w:r>
      <w:r w:rsidRPr="007B66C9">
        <w:rPr>
          <w:spacing w:val="6"/>
          <w:sz w:val="22"/>
          <w:szCs w:val="22"/>
        </w:rPr>
        <w:t>м: (044) 594 45 86;</w:t>
      </w:r>
      <w:r w:rsidRPr="007B66C9">
        <w:rPr>
          <w:rFonts w:eastAsia="Calibri"/>
          <w:noProof/>
          <w:color w:val="2F5496" w:themeColor="accent5" w:themeShade="BF"/>
          <w:spacing w:val="6"/>
          <w:sz w:val="22"/>
          <w:szCs w:val="22"/>
          <w:lang w:val="ru-RU" w:eastAsia="ru-RU"/>
        </w:rPr>
        <w:t xml:space="preserve"> </w:t>
      </w:r>
      <w:r w:rsidRPr="007B66C9">
        <w:rPr>
          <w:spacing w:val="6"/>
          <w:sz w:val="22"/>
          <w:szCs w:val="22"/>
        </w:rPr>
        <w:t xml:space="preserve">(050) 366 79 13. </w:t>
      </w:r>
    </w:p>
    <w:p w:rsidR="00920E92" w:rsidRPr="007B66C9" w:rsidRDefault="00920E92" w:rsidP="00920E92">
      <w:pPr>
        <w:spacing w:before="240"/>
        <w:jc w:val="center"/>
        <w:rPr>
          <w:b/>
          <w:bCs/>
          <w:spacing w:val="6"/>
          <w:sz w:val="22"/>
          <w:szCs w:val="22"/>
          <w:lang w:val="ru-RU"/>
        </w:rPr>
      </w:pPr>
      <w:r w:rsidRPr="007B66C9">
        <w:rPr>
          <w:b/>
          <w:bCs/>
          <w:spacing w:val="6"/>
          <w:sz w:val="22"/>
          <w:szCs w:val="22"/>
        </w:rPr>
        <w:t>Основні показники фінансово – господарської діяльності</w:t>
      </w:r>
      <w:r w:rsidRPr="007B66C9">
        <w:rPr>
          <w:b/>
          <w:bCs/>
          <w:spacing w:val="6"/>
          <w:sz w:val="22"/>
          <w:szCs w:val="22"/>
          <w:lang w:val="ru-RU"/>
        </w:rPr>
        <w:t xml:space="preserve"> </w:t>
      </w:r>
    </w:p>
    <w:p w:rsidR="00920E92" w:rsidRPr="007B66C9" w:rsidRDefault="00920E92" w:rsidP="00920E92">
      <w:pPr>
        <w:spacing w:after="120"/>
        <w:jc w:val="center"/>
        <w:rPr>
          <w:b/>
          <w:bCs/>
          <w:spacing w:val="6"/>
          <w:sz w:val="22"/>
          <w:szCs w:val="22"/>
          <w:lang w:val="ru-RU"/>
        </w:rPr>
      </w:pPr>
      <w:r w:rsidRPr="007B66C9">
        <w:rPr>
          <w:b/>
          <w:bCs/>
          <w:spacing w:val="6"/>
          <w:sz w:val="22"/>
          <w:szCs w:val="22"/>
        </w:rPr>
        <w:t>ПрАТ «ДТЕК ШАХТА КОМСОМОЛЕЦЬ ДОНБАСУ»</w:t>
      </w:r>
      <w:r w:rsidRPr="007B66C9">
        <w:rPr>
          <w:b/>
          <w:bCs/>
          <w:spacing w:val="6"/>
          <w:sz w:val="22"/>
          <w:szCs w:val="22"/>
          <w:lang w:val="ru-RU"/>
        </w:rPr>
        <w:t xml:space="preserve"> (тис. грн.)</w:t>
      </w:r>
    </w:p>
    <w:tbl>
      <w:tblPr>
        <w:tblW w:w="9351" w:type="dxa"/>
        <w:jc w:val="center"/>
        <w:tblLook w:val="04A0" w:firstRow="1" w:lastRow="0" w:firstColumn="1" w:lastColumn="0" w:noHBand="0" w:noVBand="1"/>
      </w:tblPr>
      <w:tblGrid>
        <w:gridCol w:w="5665"/>
        <w:gridCol w:w="1843"/>
        <w:gridCol w:w="1843"/>
      </w:tblGrid>
      <w:tr w:rsidR="00920E92" w:rsidRPr="007B66C9" w:rsidTr="00B8476C">
        <w:trPr>
          <w:trHeight w:val="315"/>
          <w:jc w:val="center"/>
        </w:trPr>
        <w:tc>
          <w:tcPr>
            <w:tcW w:w="5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E92" w:rsidRPr="007B66C9" w:rsidRDefault="00920E92" w:rsidP="00B8476C">
            <w:pPr>
              <w:jc w:val="center"/>
              <w:rPr>
                <w:b/>
                <w:color w:val="000000"/>
                <w:spacing w:val="6"/>
                <w:sz w:val="22"/>
                <w:szCs w:val="22"/>
                <w:lang w:eastAsia="ru-RU"/>
              </w:rPr>
            </w:pPr>
            <w:r w:rsidRPr="007B66C9">
              <w:rPr>
                <w:b/>
                <w:color w:val="000000"/>
                <w:spacing w:val="6"/>
                <w:sz w:val="22"/>
                <w:szCs w:val="22"/>
                <w:lang w:eastAsia="ru-RU"/>
              </w:rPr>
              <w:t>Найменування показника</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920E92" w:rsidRPr="007B66C9" w:rsidRDefault="00920E92" w:rsidP="00B8476C">
            <w:pPr>
              <w:jc w:val="center"/>
              <w:rPr>
                <w:b/>
                <w:color w:val="000000"/>
                <w:spacing w:val="6"/>
                <w:sz w:val="22"/>
                <w:szCs w:val="22"/>
                <w:lang w:eastAsia="ru-RU"/>
              </w:rPr>
            </w:pPr>
            <w:r w:rsidRPr="007B66C9">
              <w:rPr>
                <w:b/>
                <w:color w:val="000000"/>
                <w:spacing w:val="6"/>
                <w:sz w:val="22"/>
                <w:szCs w:val="22"/>
                <w:lang w:eastAsia="ru-RU"/>
              </w:rPr>
              <w:t>Період</w:t>
            </w:r>
          </w:p>
        </w:tc>
      </w:tr>
      <w:tr w:rsidR="00920E92" w:rsidRPr="007B66C9" w:rsidTr="00B8476C">
        <w:trPr>
          <w:trHeight w:val="315"/>
          <w:jc w:val="center"/>
        </w:trPr>
        <w:tc>
          <w:tcPr>
            <w:tcW w:w="5665" w:type="dxa"/>
            <w:vMerge/>
            <w:tcBorders>
              <w:top w:val="single" w:sz="4" w:space="0" w:color="auto"/>
              <w:left w:val="single" w:sz="4" w:space="0" w:color="auto"/>
              <w:bottom w:val="single" w:sz="4" w:space="0" w:color="auto"/>
              <w:right w:val="single" w:sz="4" w:space="0" w:color="auto"/>
            </w:tcBorders>
            <w:vAlign w:val="center"/>
            <w:hideMark/>
          </w:tcPr>
          <w:p w:rsidR="00920E92" w:rsidRPr="007B66C9" w:rsidRDefault="00920E92" w:rsidP="00B8476C">
            <w:pPr>
              <w:jc w:val="center"/>
              <w:rPr>
                <w:b/>
                <w:color w:val="000000"/>
                <w:spacing w:val="6"/>
                <w:sz w:val="22"/>
                <w:szCs w:val="22"/>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920E92" w:rsidRPr="007B66C9" w:rsidRDefault="00920E92" w:rsidP="00B8476C">
            <w:pPr>
              <w:spacing w:after="120"/>
              <w:contextualSpacing/>
              <w:jc w:val="center"/>
              <w:rPr>
                <w:b/>
                <w:spacing w:val="6"/>
                <w:sz w:val="22"/>
                <w:szCs w:val="22"/>
              </w:rPr>
            </w:pPr>
            <w:r w:rsidRPr="007B66C9">
              <w:rPr>
                <w:b/>
                <w:spacing w:val="6"/>
                <w:sz w:val="22"/>
                <w:szCs w:val="22"/>
              </w:rPr>
              <w:t>звітний</w:t>
            </w:r>
          </w:p>
          <w:p w:rsidR="00920E92" w:rsidRPr="007B66C9" w:rsidRDefault="00920E92" w:rsidP="00B8476C">
            <w:pPr>
              <w:jc w:val="center"/>
              <w:rPr>
                <w:b/>
                <w:color w:val="000000"/>
                <w:spacing w:val="6"/>
                <w:sz w:val="22"/>
                <w:szCs w:val="22"/>
                <w:lang w:eastAsia="ru-RU"/>
              </w:rPr>
            </w:pPr>
            <w:r w:rsidRPr="007B66C9">
              <w:rPr>
                <w:b/>
                <w:spacing w:val="6"/>
                <w:sz w:val="22"/>
                <w:szCs w:val="22"/>
              </w:rPr>
              <w:t>2018 рік</w:t>
            </w:r>
          </w:p>
        </w:tc>
        <w:tc>
          <w:tcPr>
            <w:tcW w:w="1843" w:type="dxa"/>
            <w:tcBorders>
              <w:top w:val="nil"/>
              <w:left w:val="nil"/>
              <w:bottom w:val="single" w:sz="4" w:space="0" w:color="auto"/>
              <w:right w:val="single" w:sz="4" w:space="0" w:color="auto"/>
            </w:tcBorders>
            <w:shd w:val="clear" w:color="auto" w:fill="auto"/>
            <w:vAlign w:val="center"/>
            <w:hideMark/>
          </w:tcPr>
          <w:p w:rsidR="00920E92" w:rsidRPr="007B66C9" w:rsidRDefault="00920E92" w:rsidP="00B8476C">
            <w:pPr>
              <w:spacing w:after="120"/>
              <w:contextualSpacing/>
              <w:jc w:val="center"/>
              <w:rPr>
                <w:b/>
                <w:spacing w:val="6"/>
                <w:sz w:val="22"/>
                <w:szCs w:val="22"/>
              </w:rPr>
            </w:pPr>
            <w:r w:rsidRPr="007B66C9">
              <w:rPr>
                <w:b/>
                <w:spacing w:val="6"/>
                <w:sz w:val="22"/>
                <w:szCs w:val="22"/>
              </w:rPr>
              <w:t>попередній</w:t>
            </w:r>
          </w:p>
          <w:p w:rsidR="00920E92" w:rsidRPr="007B66C9" w:rsidRDefault="00920E92" w:rsidP="00B8476C">
            <w:pPr>
              <w:jc w:val="center"/>
              <w:rPr>
                <w:b/>
                <w:color w:val="000000"/>
                <w:spacing w:val="6"/>
                <w:sz w:val="22"/>
                <w:szCs w:val="22"/>
                <w:lang w:eastAsia="ru-RU"/>
              </w:rPr>
            </w:pPr>
            <w:r w:rsidRPr="007B66C9">
              <w:rPr>
                <w:b/>
                <w:spacing w:val="6"/>
                <w:sz w:val="22"/>
                <w:szCs w:val="22"/>
              </w:rPr>
              <w:t>2017 рік</w:t>
            </w:r>
          </w:p>
        </w:tc>
      </w:tr>
      <w:tr w:rsidR="00920E92" w:rsidRPr="007B66C9" w:rsidTr="00B8476C">
        <w:trPr>
          <w:trHeight w:val="283"/>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20E92" w:rsidRPr="007B66C9" w:rsidRDefault="00920E92" w:rsidP="00B8476C">
            <w:pPr>
              <w:rPr>
                <w:color w:val="000000"/>
                <w:spacing w:val="6"/>
                <w:sz w:val="22"/>
                <w:szCs w:val="22"/>
                <w:lang w:eastAsia="ru-RU"/>
              </w:rPr>
            </w:pPr>
            <w:r w:rsidRPr="007B66C9">
              <w:rPr>
                <w:color w:val="000000"/>
                <w:spacing w:val="6"/>
                <w:sz w:val="22"/>
                <w:szCs w:val="22"/>
                <w:lang w:eastAsia="ru-RU"/>
              </w:rPr>
              <w:t>Усього активів</w:t>
            </w:r>
          </w:p>
        </w:tc>
        <w:tc>
          <w:tcPr>
            <w:tcW w:w="1843" w:type="dxa"/>
            <w:tcBorders>
              <w:top w:val="nil"/>
              <w:left w:val="nil"/>
              <w:bottom w:val="single" w:sz="4" w:space="0" w:color="auto"/>
              <w:right w:val="single" w:sz="4" w:space="0" w:color="auto"/>
            </w:tcBorders>
            <w:shd w:val="clear" w:color="auto" w:fill="auto"/>
            <w:vAlign w:val="center"/>
          </w:tcPr>
          <w:p w:rsidR="00920E92" w:rsidRPr="007B66C9" w:rsidRDefault="00920E92" w:rsidP="00B8476C">
            <w:pPr>
              <w:jc w:val="right"/>
              <w:rPr>
                <w:color w:val="000000"/>
                <w:spacing w:val="6"/>
                <w:sz w:val="22"/>
                <w:szCs w:val="22"/>
                <w:lang w:val="ru-RU" w:eastAsia="ru-RU"/>
              </w:rPr>
            </w:pPr>
            <w:r w:rsidRPr="007B66C9">
              <w:rPr>
                <w:color w:val="000000"/>
                <w:spacing w:val="6"/>
                <w:sz w:val="22"/>
                <w:szCs w:val="22"/>
                <w:lang w:val="ru-RU" w:eastAsia="ru-RU"/>
              </w:rPr>
              <w:t>1 779 865</w:t>
            </w:r>
          </w:p>
        </w:tc>
        <w:tc>
          <w:tcPr>
            <w:tcW w:w="1843" w:type="dxa"/>
            <w:tcBorders>
              <w:top w:val="nil"/>
              <w:left w:val="nil"/>
              <w:bottom w:val="single" w:sz="4" w:space="0" w:color="auto"/>
              <w:right w:val="single" w:sz="4" w:space="0" w:color="auto"/>
            </w:tcBorders>
            <w:shd w:val="clear" w:color="auto" w:fill="auto"/>
            <w:vAlign w:val="center"/>
          </w:tcPr>
          <w:p w:rsidR="00920E92" w:rsidRPr="007B66C9" w:rsidRDefault="00920E92" w:rsidP="00B8476C">
            <w:pPr>
              <w:jc w:val="right"/>
              <w:rPr>
                <w:color w:val="000000"/>
                <w:spacing w:val="6"/>
                <w:sz w:val="22"/>
                <w:szCs w:val="22"/>
                <w:lang w:eastAsia="ru-RU"/>
              </w:rPr>
            </w:pPr>
            <w:r w:rsidRPr="007B66C9">
              <w:rPr>
                <w:color w:val="000000"/>
                <w:spacing w:val="6"/>
                <w:sz w:val="22"/>
                <w:szCs w:val="22"/>
                <w:lang w:eastAsia="ru-RU"/>
              </w:rPr>
              <w:t>2 613 685</w:t>
            </w:r>
          </w:p>
        </w:tc>
      </w:tr>
      <w:tr w:rsidR="00920E92" w:rsidRPr="007B66C9" w:rsidTr="00B8476C">
        <w:trPr>
          <w:trHeight w:val="283"/>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20E92" w:rsidRPr="007B66C9" w:rsidRDefault="00920E92" w:rsidP="00B8476C">
            <w:pPr>
              <w:rPr>
                <w:color w:val="000000"/>
                <w:spacing w:val="6"/>
                <w:sz w:val="22"/>
                <w:szCs w:val="22"/>
                <w:lang w:eastAsia="ru-RU"/>
              </w:rPr>
            </w:pPr>
            <w:r w:rsidRPr="007B66C9">
              <w:rPr>
                <w:color w:val="000000"/>
                <w:spacing w:val="6"/>
                <w:sz w:val="22"/>
                <w:szCs w:val="22"/>
                <w:lang w:eastAsia="ru-RU"/>
              </w:rPr>
              <w:t>Основні засоби (за залишковою вартістю)</w:t>
            </w:r>
          </w:p>
        </w:tc>
        <w:tc>
          <w:tcPr>
            <w:tcW w:w="1843" w:type="dxa"/>
            <w:tcBorders>
              <w:top w:val="nil"/>
              <w:left w:val="nil"/>
              <w:bottom w:val="single" w:sz="4" w:space="0" w:color="auto"/>
              <w:right w:val="single" w:sz="4" w:space="0" w:color="auto"/>
            </w:tcBorders>
            <w:shd w:val="clear" w:color="auto" w:fill="auto"/>
            <w:vAlign w:val="center"/>
          </w:tcPr>
          <w:p w:rsidR="00920E92" w:rsidRPr="007B66C9" w:rsidRDefault="00920E92" w:rsidP="00B8476C">
            <w:pPr>
              <w:jc w:val="right"/>
              <w:rPr>
                <w:color w:val="000000"/>
                <w:spacing w:val="6"/>
                <w:sz w:val="22"/>
                <w:szCs w:val="22"/>
                <w:lang w:val="ru-RU" w:eastAsia="ru-RU"/>
              </w:rPr>
            </w:pPr>
            <w:r w:rsidRPr="007B66C9">
              <w:rPr>
                <w:color w:val="000000"/>
                <w:spacing w:val="6"/>
                <w:sz w:val="22"/>
                <w:szCs w:val="22"/>
                <w:lang w:val="ru-RU" w:eastAsia="ru-RU"/>
              </w:rPr>
              <w:t>0</w:t>
            </w:r>
          </w:p>
        </w:tc>
        <w:tc>
          <w:tcPr>
            <w:tcW w:w="1843" w:type="dxa"/>
            <w:tcBorders>
              <w:top w:val="nil"/>
              <w:left w:val="nil"/>
              <w:bottom w:val="single" w:sz="4" w:space="0" w:color="auto"/>
              <w:right w:val="single" w:sz="4" w:space="0" w:color="auto"/>
            </w:tcBorders>
            <w:shd w:val="clear" w:color="auto" w:fill="auto"/>
            <w:vAlign w:val="center"/>
          </w:tcPr>
          <w:p w:rsidR="00920E92" w:rsidRPr="007B66C9" w:rsidRDefault="00920E92" w:rsidP="00B8476C">
            <w:pPr>
              <w:jc w:val="right"/>
              <w:rPr>
                <w:color w:val="000000"/>
                <w:spacing w:val="6"/>
                <w:sz w:val="22"/>
                <w:szCs w:val="22"/>
                <w:lang w:eastAsia="ru-RU"/>
              </w:rPr>
            </w:pPr>
            <w:r w:rsidRPr="007B66C9">
              <w:rPr>
                <w:color w:val="000000"/>
                <w:spacing w:val="6"/>
                <w:sz w:val="22"/>
                <w:szCs w:val="22"/>
                <w:lang w:eastAsia="ru-RU"/>
              </w:rPr>
              <w:t>0</w:t>
            </w:r>
          </w:p>
        </w:tc>
      </w:tr>
      <w:tr w:rsidR="00920E92" w:rsidRPr="007B66C9" w:rsidTr="00B8476C">
        <w:trPr>
          <w:trHeight w:val="283"/>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20E92" w:rsidRPr="007B66C9" w:rsidRDefault="00920E92" w:rsidP="00B8476C">
            <w:pPr>
              <w:rPr>
                <w:color w:val="000000"/>
                <w:spacing w:val="6"/>
                <w:sz w:val="22"/>
                <w:szCs w:val="22"/>
                <w:lang w:eastAsia="ru-RU"/>
              </w:rPr>
            </w:pPr>
            <w:r w:rsidRPr="007B66C9">
              <w:rPr>
                <w:color w:val="000000"/>
                <w:spacing w:val="6"/>
                <w:sz w:val="22"/>
                <w:szCs w:val="22"/>
                <w:lang w:eastAsia="ru-RU"/>
              </w:rPr>
              <w:t>Запаси</w:t>
            </w:r>
          </w:p>
        </w:tc>
        <w:tc>
          <w:tcPr>
            <w:tcW w:w="1843" w:type="dxa"/>
            <w:tcBorders>
              <w:top w:val="nil"/>
              <w:left w:val="nil"/>
              <w:bottom w:val="single" w:sz="4" w:space="0" w:color="auto"/>
              <w:right w:val="single" w:sz="4" w:space="0" w:color="auto"/>
            </w:tcBorders>
            <w:shd w:val="clear" w:color="auto" w:fill="auto"/>
            <w:vAlign w:val="center"/>
          </w:tcPr>
          <w:p w:rsidR="00920E92" w:rsidRPr="007B66C9" w:rsidRDefault="00920E92" w:rsidP="00B8476C">
            <w:pPr>
              <w:jc w:val="right"/>
              <w:rPr>
                <w:color w:val="000000"/>
                <w:spacing w:val="6"/>
                <w:sz w:val="22"/>
                <w:szCs w:val="22"/>
                <w:lang w:val="ru-RU" w:eastAsia="ru-RU"/>
              </w:rPr>
            </w:pPr>
            <w:r w:rsidRPr="007B66C9">
              <w:rPr>
                <w:color w:val="000000"/>
                <w:spacing w:val="6"/>
                <w:sz w:val="22"/>
                <w:szCs w:val="22"/>
                <w:lang w:val="ru-RU" w:eastAsia="ru-RU"/>
              </w:rPr>
              <w:t>12 300</w:t>
            </w:r>
          </w:p>
        </w:tc>
        <w:tc>
          <w:tcPr>
            <w:tcW w:w="1843" w:type="dxa"/>
            <w:tcBorders>
              <w:top w:val="nil"/>
              <w:left w:val="nil"/>
              <w:bottom w:val="single" w:sz="4" w:space="0" w:color="auto"/>
              <w:right w:val="single" w:sz="4" w:space="0" w:color="auto"/>
            </w:tcBorders>
            <w:shd w:val="clear" w:color="auto" w:fill="auto"/>
            <w:vAlign w:val="center"/>
          </w:tcPr>
          <w:p w:rsidR="00920E92" w:rsidRPr="007B66C9" w:rsidRDefault="00920E92" w:rsidP="00B8476C">
            <w:pPr>
              <w:jc w:val="right"/>
              <w:rPr>
                <w:color w:val="000000"/>
                <w:spacing w:val="6"/>
                <w:sz w:val="22"/>
                <w:szCs w:val="22"/>
                <w:lang w:eastAsia="ru-RU"/>
              </w:rPr>
            </w:pPr>
            <w:r w:rsidRPr="007B66C9">
              <w:rPr>
                <w:color w:val="000000"/>
                <w:spacing w:val="6"/>
                <w:sz w:val="22"/>
                <w:szCs w:val="22"/>
                <w:lang w:eastAsia="ru-RU"/>
              </w:rPr>
              <w:t>15 535</w:t>
            </w:r>
          </w:p>
        </w:tc>
      </w:tr>
      <w:tr w:rsidR="00920E92" w:rsidRPr="007B66C9" w:rsidTr="00B8476C">
        <w:trPr>
          <w:trHeight w:val="283"/>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20E92" w:rsidRPr="007B66C9" w:rsidRDefault="00920E92" w:rsidP="00B8476C">
            <w:pPr>
              <w:rPr>
                <w:color w:val="000000"/>
                <w:spacing w:val="6"/>
                <w:sz w:val="22"/>
                <w:szCs w:val="22"/>
                <w:lang w:eastAsia="ru-RU"/>
              </w:rPr>
            </w:pPr>
            <w:r w:rsidRPr="007B66C9">
              <w:rPr>
                <w:color w:val="000000"/>
                <w:spacing w:val="6"/>
                <w:sz w:val="22"/>
                <w:szCs w:val="22"/>
                <w:lang w:eastAsia="ru-RU"/>
              </w:rPr>
              <w:t>Сумарна дебіторська заборгованість</w:t>
            </w:r>
          </w:p>
        </w:tc>
        <w:tc>
          <w:tcPr>
            <w:tcW w:w="1843" w:type="dxa"/>
            <w:tcBorders>
              <w:top w:val="nil"/>
              <w:left w:val="nil"/>
              <w:bottom w:val="single" w:sz="4" w:space="0" w:color="auto"/>
              <w:right w:val="single" w:sz="4" w:space="0" w:color="auto"/>
            </w:tcBorders>
            <w:shd w:val="clear" w:color="auto" w:fill="auto"/>
            <w:vAlign w:val="center"/>
          </w:tcPr>
          <w:p w:rsidR="00920E92" w:rsidRPr="007B66C9" w:rsidRDefault="00920E92" w:rsidP="00B8476C">
            <w:pPr>
              <w:jc w:val="right"/>
              <w:rPr>
                <w:color w:val="000000"/>
                <w:spacing w:val="6"/>
                <w:sz w:val="22"/>
                <w:szCs w:val="22"/>
                <w:lang w:val="ru-RU" w:eastAsia="ru-RU"/>
              </w:rPr>
            </w:pPr>
            <w:r w:rsidRPr="007B66C9">
              <w:rPr>
                <w:color w:val="000000"/>
                <w:spacing w:val="6"/>
                <w:sz w:val="22"/>
                <w:szCs w:val="22"/>
                <w:lang w:val="ru-RU" w:eastAsia="ru-RU"/>
              </w:rPr>
              <w:t>1 732 282</w:t>
            </w:r>
          </w:p>
        </w:tc>
        <w:tc>
          <w:tcPr>
            <w:tcW w:w="1843" w:type="dxa"/>
            <w:tcBorders>
              <w:top w:val="nil"/>
              <w:left w:val="nil"/>
              <w:bottom w:val="single" w:sz="4" w:space="0" w:color="auto"/>
              <w:right w:val="single" w:sz="4" w:space="0" w:color="auto"/>
            </w:tcBorders>
            <w:shd w:val="clear" w:color="auto" w:fill="auto"/>
            <w:vAlign w:val="center"/>
          </w:tcPr>
          <w:p w:rsidR="00920E92" w:rsidRPr="007B66C9" w:rsidRDefault="00920E92" w:rsidP="00B8476C">
            <w:pPr>
              <w:jc w:val="right"/>
              <w:rPr>
                <w:color w:val="000000"/>
                <w:spacing w:val="6"/>
                <w:sz w:val="22"/>
                <w:szCs w:val="22"/>
                <w:lang w:eastAsia="ru-RU"/>
              </w:rPr>
            </w:pPr>
            <w:r w:rsidRPr="007B66C9">
              <w:rPr>
                <w:color w:val="000000"/>
                <w:spacing w:val="6"/>
                <w:sz w:val="22"/>
                <w:szCs w:val="22"/>
                <w:lang w:eastAsia="ru-RU"/>
              </w:rPr>
              <w:t>2 521 655</w:t>
            </w:r>
          </w:p>
        </w:tc>
      </w:tr>
      <w:tr w:rsidR="00920E92" w:rsidRPr="007B66C9" w:rsidTr="00B8476C">
        <w:trPr>
          <w:trHeight w:val="283"/>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20E92" w:rsidRPr="007B66C9" w:rsidRDefault="00920E92" w:rsidP="00B8476C">
            <w:pPr>
              <w:rPr>
                <w:color w:val="000000"/>
                <w:spacing w:val="6"/>
                <w:sz w:val="22"/>
                <w:szCs w:val="22"/>
                <w:lang w:eastAsia="ru-RU"/>
              </w:rPr>
            </w:pPr>
            <w:r w:rsidRPr="007B66C9">
              <w:rPr>
                <w:color w:val="000000"/>
                <w:spacing w:val="6"/>
                <w:sz w:val="22"/>
                <w:szCs w:val="22"/>
                <w:lang w:eastAsia="ru-RU"/>
              </w:rPr>
              <w:t>Гроші та їх еквіваленти</w:t>
            </w:r>
          </w:p>
        </w:tc>
        <w:tc>
          <w:tcPr>
            <w:tcW w:w="1843" w:type="dxa"/>
            <w:tcBorders>
              <w:top w:val="nil"/>
              <w:left w:val="nil"/>
              <w:bottom w:val="single" w:sz="4" w:space="0" w:color="auto"/>
              <w:right w:val="single" w:sz="4" w:space="0" w:color="auto"/>
            </w:tcBorders>
            <w:shd w:val="clear" w:color="auto" w:fill="auto"/>
            <w:vAlign w:val="center"/>
          </w:tcPr>
          <w:p w:rsidR="00920E92" w:rsidRPr="007B66C9" w:rsidRDefault="00920E92" w:rsidP="00B8476C">
            <w:pPr>
              <w:jc w:val="right"/>
              <w:rPr>
                <w:color w:val="000000"/>
                <w:spacing w:val="6"/>
                <w:sz w:val="22"/>
                <w:szCs w:val="22"/>
                <w:lang w:val="ru-RU" w:eastAsia="ru-RU"/>
              </w:rPr>
            </w:pPr>
            <w:r w:rsidRPr="007B66C9">
              <w:rPr>
                <w:color w:val="000000"/>
                <w:spacing w:val="6"/>
                <w:sz w:val="22"/>
                <w:szCs w:val="22"/>
                <w:lang w:val="ru-RU" w:eastAsia="ru-RU"/>
              </w:rPr>
              <w:t>4</w:t>
            </w:r>
          </w:p>
        </w:tc>
        <w:tc>
          <w:tcPr>
            <w:tcW w:w="1843" w:type="dxa"/>
            <w:tcBorders>
              <w:top w:val="nil"/>
              <w:left w:val="nil"/>
              <w:bottom w:val="single" w:sz="4" w:space="0" w:color="auto"/>
              <w:right w:val="single" w:sz="4" w:space="0" w:color="auto"/>
            </w:tcBorders>
            <w:shd w:val="clear" w:color="auto" w:fill="auto"/>
            <w:vAlign w:val="center"/>
          </w:tcPr>
          <w:p w:rsidR="00920E92" w:rsidRPr="007B66C9" w:rsidRDefault="00920E92" w:rsidP="00B8476C">
            <w:pPr>
              <w:jc w:val="right"/>
              <w:rPr>
                <w:color w:val="000000"/>
                <w:spacing w:val="6"/>
                <w:sz w:val="22"/>
                <w:szCs w:val="22"/>
                <w:lang w:eastAsia="ru-RU"/>
              </w:rPr>
            </w:pPr>
            <w:r w:rsidRPr="007B66C9">
              <w:rPr>
                <w:color w:val="000000"/>
                <w:spacing w:val="6"/>
                <w:sz w:val="22"/>
                <w:szCs w:val="22"/>
                <w:lang w:eastAsia="ru-RU"/>
              </w:rPr>
              <w:t>4</w:t>
            </w:r>
          </w:p>
        </w:tc>
      </w:tr>
      <w:tr w:rsidR="00920E92" w:rsidRPr="007B66C9" w:rsidTr="00B8476C">
        <w:trPr>
          <w:trHeight w:val="283"/>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20E92" w:rsidRPr="007B66C9" w:rsidRDefault="00920E92" w:rsidP="00B8476C">
            <w:pPr>
              <w:rPr>
                <w:color w:val="000000"/>
                <w:spacing w:val="6"/>
                <w:sz w:val="22"/>
                <w:szCs w:val="22"/>
                <w:lang w:eastAsia="ru-RU"/>
              </w:rPr>
            </w:pPr>
            <w:r w:rsidRPr="007B66C9">
              <w:rPr>
                <w:color w:val="000000"/>
                <w:spacing w:val="6"/>
                <w:sz w:val="22"/>
                <w:szCs w:val="22"/>
                <w:lang w:eastAsia="ru-RU"/>
              </w:rPr>
              <w:t>Нерозподілений прибуток (непокритий збиток)</w:t>
            </w:r>
          </w:p>
        </w:tc>
        <w:tc>
          <w:tcPr>
            <w:tcW w:w="1843" w:type="dxa"/>
            <w:tcBorders>
              <w:top w:val="nil"/>
              <w:left w:val="nil"/>
              <w:bottom w:val="single" w:sz="4" w:space="0" w:color="auto"/>
              <w:right w:val="single" w:sz="4" w:space="0" w:color="auto"/>
            </w:tcBorders>
            <w:shd w:val="clear" w:color="auto" w:fill="auto"/>
            <w:vAlign w:val="center"/>
          </w:tcPr>
          <w:p w:rsidR="00920E92" w:rsidRPr="007B66C9" w:rsidRDefault="00920E92" w:rsidP="00B8476C">
            <w:pPr>
              <w:jc w:val="right"/>
              <w:rPr>
                <w:color w:val="000000"/>
                <w:spacing w:val="6"/>
                <w:sz w:val="22"/>
                <w:szCs w:val="22"/>
                <w:lang w:val="ru-RU" w:eastAsia="ru-RU"/>
              </w:rPr>
            </w:pPr>
            <w:r w:rsidRPr="007B66C9">
              <w:rPr>
                <w:color w:val="000000"/>
                <w:spacing w:val="6"/>
                <w:sz w:val="22"/>
                <w:szCs w:val="22"/>
                <w:lang w:val="ru-RU" w:eastAsia="ru-RU"/>
              </w:rPr>
              <w:t>628 201</w:t>
            </w:r>
          </w:p>
        </w:tc>
        <w:tc>
          <w:tcPr>
            <w:tcW w:w="1843" w:type="dxa"/>
            <w:tcBorders>
              <w:top w:val="nil"/>
              <w:left w:val="nil"/>
              <w:bottom w:val="single" w:sz="4" w:space="0" w:color="auto"/>
              <w:right w:val="single" w:sz="4" w:space="0" w:color="auto"/>
            </w:tcBorders>
            <w:shd w:val="clear" w:color="auto" w:fill="auto"/>
            <w:vAlign w:val="center"/>
          </w:tcPr>
          <w:p w:rsidR="00920E92" w:rsidRPr="007B66C9" w:rsidRDefault="00920E92" w:rsidP="00B8476C">
            <w:pPr>
              <w:jc w:val="right"/>
              <w:rPr>
                <w:color w:val="000000"/>
                <w:spacing w:val="6"/>
                <w:sz w:val="22"/>
                <w:szCs w:val="22"/>
                <w:lang w:eastAsia="ru-RU"/>
              </w:rPr>
            </w:pPr>
            <w:r w:rsidRPr="007B66C9">
              <w:rPr>
                <w:color w:val="000000"/>
                <w:spacing w:val="6"/>
                <w:sz w:val="22"/>
                <w:szCs w:val="22"/>
                <w:lang w:eastAsia="ru-RU"/>
              </w:rPr>
              <w:t>704 632</w:t>
            </w:r>
          </w:p>
        </w:tc>
      </w:tr>
      <w:tr w:rsidR="00920E92" w:rsidRPr="007B66C9" w:rsidTr="00B8476C">
        <w:trPr>
          <w:trHeight w:val="283"/>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20E92" w:rsidRPr="007B66C9" w:rsidRDefault="00920E92" w:rsidP="00B8476C">
            <w:pPr>
              <w:rPr>
                <w:color w:val="000000"/>
                <w:spacing w:val="6"/>
                <w:sz w:val="22"/>
                <w:szCs w:val="22"/>
                <w:lang w:eastAsia="ru-RU"/>
              </w:rPr>
            </w:pPr>
            <w:r w:rsidRPr="007B66C9">
              <w:rPr>
                <w:color w:val="000000"/>
                <w:spacing w:val="6"/>
                <w:sz w:val="22"/>
                <w:szCs w:val="22"/>
                <w:lang w:eastAsia="ru-RU"/>
              </w:rPr>
              <w:t>Власний капітал</w:t>
            </w:r>
          </w:p>
        </w:tc>
        <w:tc>
          <w:tcPr>
            <w:tcW w:w="1843" w:type="dxa"/>
            <w:tcBorders>
              <w:top w:val="nil"/>
              <w:left w:val="nil"/>
              <w:bottom w:val="single" w:sz="4" w:space="0" w:color="auto"/>
              <w:right w:val="single" w:sz="4" w:space="0" w:color="auto"/>
            </w:tcBorders>
            <w:shd w:val="clear" w:color="auto" w:fill="auto"/>
            <w:vAlign w:val="center"/>
          </w:tcPr>
          <w:p w:rsidR="00920E92" w:rsidRPr="007B66C9" w:rsidRDefault="00920E92" w:rsidP="00B8476C">
            <w:pPr>
              <w:jc w:val="right"/>
              <w:rPr>
                <w:color w:val="000000"/>
                <w:spacing w:val="6"/>
                <w:sz w:val="22"/>
                <w:szCs w:val="22"/>
                <w:lang w:val="ru-RU" w:eastAsia="ru-RU"/>
              </w:rPr>
            </w:pPr>
            <w:r w:rsidRPr="007B66C9">
              <w:rPr>
                <w:color w:val="000000"/>
                <w:spacing w:val="6"/>
                <w:sz w:val="22"/>
                <w:szCs w:val="22"/>
                <w:lang w:val="ru-RU" w:eastAsia="ru-RU"/>
              </w:rPr>
              <w:t>711 921</w:t>
            </w:r>
          </w:p>
        </w:tc>
        <w:tc>
          <w:tcPr>
            <w:tcW w:w="1843" w:type="dxa"/>
            <w:tcBorders>
              <w:top w:val="nil"/>
              <w:left w:val="nil"/>
              <w:bottom w:val="single" w:sz="4" w:space="0" w:color="auto"/>
              <w:right w:val="single" w:sz="4" w:space="0" w:color="auto"/>
            </w:tcBorders>
            <w:shd w:val="clear" w:color="auto" w:fill="auto"/>
            <w:vAlign w:val="center"/>
          </w:tcPr>
          <w:p w:rsidR="00920E92" w:rsidRPr="007B66C9" w:rsidRDefault="00920E92" w:rsidP="00B8476C">
            <w:pPr>
              <w:jc w:val="right"/>
              <w:rPr>
                <w:color w:val="000000"/>
                <w:spacing w:val="6"/>
                <w:sz w:val="22"/>
                <w:szCs w:val="22"/>
                <w:lang w:eastAsia="ru-RU"/>
              </w:rPr>
            </w:pPr>
            <w:r w:rsidRPr="007B66C9">
              <w:rPr>
                <w:color w:val="000000"/>
                <w:spacing w:val="6"/>
                <w:sz w:val="22"/>
                <w:szCs w:val="22"/>
                <w:lang w:eastAsia="ru-RU"/>
              </w:rPr>
              <w:t>788 352</w:t>
            </w:r>
          </w:p>
        </w:tc>
      </w:tr>
      <w:tr w:rsidR="00920E92" w:rsidRPr="007B66C9" w:rsidTr="00B8476C">
        <w:trPr>
          <w:trHeight w:val="283"/>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20E92" w:rsidRPr="007B66C9" w:rsidRDefault="00920E92" w:rsidP="00B8476C">
            <w:pPr>
              <w:rPr>
                <w:color w:val="000000"/>
                <w:spacing w:val="6"/>
                <w:sz w:val="22"/>
                <w:szCs w:val="22"/>
                <w:lang w:eastAsia="ru-RU"/>
              </w:rPr>
            </w:pPr>
            <w:r w:rsidRPr="007B66C9">
              <w:rPr>
                <w:color w:val="000000"/>
                <w:spacing w:val="6"/>
                <w:sz w:val="22"/>
                <w:szCs w:val="22"/>
                <w:lang w:eastAsia="ru-RU"/>
              </w:rPr>
              <w:t>Зареєстрований (пайовий/статутний) капітал</w:t>
            </w:r>
          </w:p>
        </w:tc>
        <w:tc>
          <w:tcPr>
            <w:tcW w:w="1843" w:type="dxa"/>
            <w:tcBorders>
              <w:top w:val="nil"/>
              <w:left w:val="nil"/>
              <w:bottom w:val="single" w:sz="4" w:space="0" w:color="auto"/>
              <w:right w:val="single" w:sz="4" w:space="0" w:color="auto"/>
            </w:tcBorders>
            <w:shd w:val="clear" w:color="auto" w:fill="auto"/>
            <w:vAlign w:val="center"/>
          </w:tcPr>
          <w:p w:rsidR="00920E92" w:rsidRPr="007B66C9" w:rsidRDefault="00920E92" w:rsidP="00B8476C">
            <w:pPr>
              <w:jc w:val="right"/>
              <w:rPr>
                <w:color w:val="000000"/>
                <w:spacing w:val="6"/>
                <w:sz w:val="22"/>
                <w:szCs w:val="22"/>
                <w:lang w:val="ru-RU" w:eastAsia="ru-RU"/>
              </w:rPr>
            </w:pPr>
            <w:r w:rsidRPr="007B66C9">
              <w:rPr>
                <w:color w:val="000000"/>
                <w:spacing w:val="6"/>
                <w:sz w:val="22"/>
                <w:szCs w:val="22"/>
                <w:lang w:val="ru-RU" w:eastAsia="ru-RU"/>
              </w:rPr>
              <w:t>83 720</w:t>
            </w:r>
          </w:p>
        </w:tc>
        <w:tc>
          <w:tcPr>
            <w:tcW w:w="1843" w:type="dxa"/>
            <w:tcBorders>
              <w:top w:val="nil"/>
              <w:left w:val="nil"/>
              <w:bottom w:val="single" w:sz="4" w:space="0" w:color="auto"/>
              <w:right w:val="single" w:sz="4" w:space="0" w:color="auto"/>
            </w:tcBorders>
            <w:shd w:val="clear" w:color="auto" w:fill="auto"/>
            <w:vAlign w:val="center"/>
          </w:tcPr>
          <w:p w:rsidR="00920E92" w:rsidRPr="007B66C9" w:rsidRDefault="00920E92" w:rsidP="00B8476C">
            <w:pPr>
              <w:jc w:val="right"/>
              <w:rPr>
                <w:color w:val="000000"/>
                <w:spacing w:val="6"/>
                <w:sz w:val="22"/>
                <w:szCs w:val="22"/>
                <w:lang w:eastAsia="ru-RU"/>
              </w:rPr>
            </w:pPr>
            <w:r w:rsidRPr="007B66C9">
              <w:rPr>
                <w:color w:val="000000"/>
                <w:spacing w:val="6"/>
                <w:sz w:val="22"/>
                <w:szCs w:val="22"/>
                <w:lang w:eastAsia="ru-RU"/>
              </w:rPr>
              <w:t>83 720</w:t>
            </w:r>
          </w:p>
        </w:tc>
      </w:tr>
      <w:tr w:rsidR="00920E92" w:rsidRPr="007B66C9" w:rsidTr="00B8476C">
        <w:trPr>
          <w:trHeight w:val="283"/>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20E92" w:rsidRPr="007B66C9" w:rsidRDefault="00920E92" w:rsidP="00B8476C">
            <w:pPr>
              <w:rPr>
                <w:color w:val="000000"/>
                <w:spacing w:val="6"/>
                <w:sz w:val="22"/>
                <w:szCs w:val="22"/>
                <w:lang w:eastAsia="ru-RU"/>
              </w:rPr>
            </w:pPr>
            <w:r w:rsidRPr="007B66C9">
              <w:rPr>
                <w:color w:val="000000"/>
                <w:spacing w:val="6"/>
                <w:sz w:val="22"/>
                <w:szCs w:val="22"/>
                <w:lang w:eastAsia="ru-RU"/>
              </w:rPr>
              <w:t>Довгострокові зобов'язання</w:t>
            </w:r>
          </w:p>
        </w:tc>
        <w:tc>
          <w:tcPr>
            <w:tcW w:w="1843" w:type="dxa"/>
            <w:tcBorders>
              <w:top w:val="nil"/>
              <w:left w:val="nil"/>
              <w:bottom w:val="single" w:sz="4" w:space="0" w:color="auto"/>
              <w:right w:val="single" w:sz="4" w:space="0" w:color="auto"/>
            </w:tcBorders>
            <w:shd w:val="clear" w:color="auto" w:fill="auto"/>
            <w:vAlign w:val="center"/>
          </w:tcPr>
          <w:p w:rsidR="00920E92" w:rsidRPr="007B66C9" w:rsidRDefault="00920E92" w:rsidP="00B8476C">
            <w:pPr>
              <w:jc w:val="right"/>
              <w:rPr>
                <w:color w:val="000000"/>
                <w:spacing w:val="6"/>
                <w:sz w:val="22"/>
                <w:szCs w:val="22"/>
                <w:lang w:val="ru-RU" w:eastAsia="ru-RU"/>
              </w:rPr>
            </w:pPr>
            <w:r w:rsidRPr="007B66C9">
              <w:rPr>
                <w:color w:val="000000"/>
                <w:spacing w:val="6"/>
                <w:sz w:val="22"/>
                <w:szCs w:val="22"/>
                <w:lang w:val="ru-RU" w:eastAsia="ru-RU"/>
              </w:rPr>
              <w:t>127 371</w:t>
            </w:r>
          </w:p>
        </w:tc>
        <w:tc>
          <w:tcPr>
            <w:tcW w:w="1843" w:type="dxa"/>
            <w:tcBorders>
              <w:top w:val="nil"/>
              <w:left w:val="nil"/>
              <w:bottom w:val="single" w:sz="4" w:space="0" w:color="auto"/>
              <w:right w:val="single" w:sz="4" w:space="0" w:color="auto"/>
            </w:tcBorders>
            <w:shd w:val="clear" w:color="auto" w:fill="auto"/>
            <w:vAlign w:val="center"/>
          </w:tcPr>
          <w:p w:rsidR="00920E92" w:rsidRPr="007B66C9" w:rsidRDefault="00920E92" w:rsidP="00B8476C">
            <w:pPr>
              <w:jc w:val="right"/>
              <w:rPr>
                <w:color w:val="000000"/>
                <w:spacing w:val="6"/>
                <w:sz w:val="22"/>
                <w:szCs w:val="22"/>
                <w:lang w:eastAsia="ru-RU"/>
              </w:rPr>
            </w:pPr>
            <w:r w:rsidRPr="007B66C9">
              <w:rPr>
                <w:color w:val="000000"/>
                <w:spacing w:val="6"/>
                <w:sz w:val="22"/>
                <w:szCs w:val="22"/>
                <w:lang w:eastAsia="ru-RU"/>
              </w:rPr>
              <w:t>697 903</w:t>
            </w:r>
          </w:p>
        </w:tc>
      </w:tr>
      <w:tr w:rsidR="00920E92" w:rsidRPr="007B66C9" w:rsidTr="00B8476C">
        <w:trPr>
          <w:trHeight w:val="283"/>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20E92" w:rsidRPr="007B66C9" w:rsidRDefault="00920E92" w:rsidP="00B8476C">
            <w:pPr>
              <w:rPr>
                <w:color w:val="000000"/>
                <w:spacing w:val="6"/>
                <w:sz w:val="22"/>
                <w:szCs w:val="22"/>
                <w:lang w:eastAsia="ru-RU"/>
              </w:rPr>
            </w:pPr>
            <w:r w:rsidRPr="007B66C9">
              <w:rPr>
                <w:color w:val="000000"/>
                <w:spacing w:val="6"/>
                <w:sz w:val="22"/>
                <w:szCs w:val="22"/>
                <w:lang w:eastAsia="ru-RU"/>
              </w:rPr>
              <w:lastRenderedPageBreak/>
              <w:t xml:space="preserve">Поточні зобов'язання і забезпечення </w:t>
            </w:r>
          </w:p>
        </w:tc>
        <w:tc>
          <w:tcPr>
            <w:tcW w:w="1843" w:type="dxa"/>
            <w:tcBorders>
              <w:top w:val="nil"/>
              <w:left w:val="nil"/>
              <w:bottom w:val="single" w:sz="4" w:space="0" w:color="auto"/>
              <w:right w:val="single" w:sz="4" w:space="0" w:color="auto"/>
            </w:tcBorders>
            <w:shd w:val="clear" w:color="auto" w:fill="auto"/>
            <w:vAlign w:val="center"/>
          </w:tcPr>
          <w:p w:rsidR="00920E92" w:rsidRPr="007B66C9" w:rsidRDefault="00920E92" w:rsidP="00B8476C">
            <w:pPr>
              <w:jc w:val="right"/>
              <w:rPr>
                <w:color w:val="000000"/>
                <w:spacing w:val="6"/>
                <w:sz w:val="22"/>
                <w:szCs w:val="22"/>
                <w:lang w:val="ru-RU" w:eastAsia="ru-RU"/>
              </w:rPr>
            </w:pPr>
            <w:r w:rsidRPr="007B66C9">
              <w:rPr>
                <w:color w:val="000000"/>
                <w:spacing w:val="6"/>
                <w:sz w:val="22"/>
                <w:szCs w:val="22"/>
                <w:lang w:val="ru-RU" w:eastAsia="ru-RU"/>
              </w:rPr>
              <w:t>940 573</w:t>
            </w:r>
          </w:p>
        </w:tc>
        <w:tc>
          <w:tcPr>
            <w:tcW w:w="1843" w:type="dxa"/>
            <w:tcBorders>
              <w:top w:val="nil"/>
              <w:left w:val="nil"/>
              <w:bottom w:val="single" w:sz="4" w:space="0" w:color="auto"/>
              <w:right w:val="single" w:sz="4" w:space="0" w:color="auto"/>
            </w:tcBorders>
            <w:shd w:val="clear" w:color="auto" w:fill="auto"/>
            <w:vAlign w:val="center"/>
          </w:tcPr>
          <w:p w:rsidR="00920E92" w:rsidRPr="007B66C9" w:rsidRDefault="00920E92" w:rsidP="00B8476C">
            <w:pPr>
              <w:jc w:val="right"/>
              <w:rPr>
                <w:color w:val="000000"/>
                <w:spacing w:val="6"/>
                <w:sz w:val="22"/>
                <w:szCs w:val="22"/>
                <w:lang w:eastAsia="ru-RU"/>
              </w:rPr>
            </w:pPr>
            <w:r w:rsidRPr="007B66C9">
              <w:rPr>
                <w:color w:val="000000"/>
                <w:spacing w:val="6"/>
                <w:sz w:val="22"/>
                <w:szCs w:val="22"/>
                <w:lang w:eastAsia="ru-RU"/>
              </w:rPr>
              <w:t>1 127 430</w:t>
            </w:r>
          </w:p>
        </w:tc>
      </w:tr>
      <w:tr w:rsidR="00920E92" w:rsidRPr="007B66C9" w:rsidTr="00B8476C">
        <w:trPr>
          <w:trHeight w:val="283"/>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20E92" w:rsidRPr="007B66C9" w:rsidRDefault="00920E92" w:rsidP="00B8476C">
            <w:pPr>
              <w:rPr>
                <w:color w:val="000000"/>
                <w:spacing w:val="6"/>
                <w:sz w:val="22"/>
                <w:szCs w:val="22"/>
                <w:lang w:eastAsia="ru-RU"/>
              </w:rPr>
            </w:pPr>
            <w:r w:rsidRPr="007B66C9">
              <w:rPr>
                <w:color w:val="000000"/>
                <w:spacing w:val="6"/>
                <w:sz w:val="22"/>
                <w:szCs w:val="22"/>
                <w:lang w:eastAsia="ru-RU"/>
              </w:rPr>
              <w:t>Чистий фінансовий результат: прибуток (збиток)</w:t>
            </w:r>
          </w:p>
        </w:tc>
        <w:tc>
          <w:tcPr>
            <w:tcW w:w="1843" w:type="dxa"/>
            <w:tcBorders>
              <w:top w:val="nil"/>
              <w:left w:val="nil"/>
              <w:bottom w:val="single" w:sz="4" w:space="0" w:color="auto"/>
              <w:right w:val="single" w:sz="4" w:space="0" w:color="auto"/>
            </w:tcBorders>
            <w:shd w:val="clear" w:color="auto" w:fill="auto"/>
            <w:vAlign w:val="center"/>
          </w:tcPr>
          <w:p w:rsidR="00920E92" w:rsidRPr="007B66C9" w:rsidRDefault="00920E92" w:rsidP="00B8476C">
            <w:pPr>
              <w:jc w:val="right"/>
              <w:rPr>
                <w:color w:val="000000"/>
                <w:spacing w:val="6"/>
                <w:sz w:val="22"/>
                <w:szCs w:val="22"/>
                <w:lang w:val="ru-RU" w:eastAsia="ru-RU"/>
              </w:rPr>
            </w:pPr>
            <w:r w:rsidRPr="007B66C9">
              <w:rPr>
                <w:color w:val="000000"/>
                <w:spacing w:val="6"/>
                <w:sz w:val="22"/>
                <w:szCs w:val="22"/>
                <w:lang w:val="ru-RU" w:eastAsia="ru-RU"/>
              </w:rPr>
              <w:t>-101 823</w:t>
            </w:r>
          </w:p>
        </w:tc>
        <w:tc>
          <w:tcPr>
            <w:tcW w:w="1843" w:type="dxa"/>
            <w:tcBorders>
              <w:top w:val="nil"/>
              <w:left w:val="nil"/>
              <w:bottom w:val="single" w:sz="4" w:space="0" w:color="auto"/>
              <w:right w:val="single" w:sz="4" w:space="0" w:color="auto"/>
            </w:tcBorders>
            <w:shd w:val="clear" w:color="auto" w:fill="auto"/>
            <w:vAlign w:val="center"/>
          </w:tcPr>
          <w:p w:rsidR="00920E92" w:rsidRPr="007B66C9" w:rsidRDefault="00920E92" w:rsidP="00B8476C">
            <w:pPr>
              <w:jc w:val="right"/>
              <w:rPr>
                <w:color w:val="000000"/>
                <w:spacing w:val="6"/>
                <w:sz w:val="22"/>
                <w:szCs w:val="22"/>
                <w:lang w:eastAsia="ru-RU"/>
              </w:rPr>
            </w:pPr>
            <w:r w:rsidRPr="007B66C9">
              <w:rPr>
                <w:color w:val="000000"/>
                <w:spacing w:val="6"/>
                <w:sz w:val="22"/>
                <w:szCs w:val="22"/>
                <w:lang w:eastAsia="ru-RU"/>
              </w:rPr>
              <w:t>-985 948</w:t>
            </w:r>
          </w:p>
        </w:tc>
      </w:tr>
      <w:tr w:rsidR="00920E92" w:rsidRPr="007B66C9" w:rsidTr="00B8476C">
        <w:trPr>
          <w:trHeight w:val="283"/>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20E92" w:rsidRPr="007B66C9" w:rsidRDefault="00920E92" w:rsidP="00B8476C">
            <w:pPr>
              <w:rPr>
                <w:color w:val="000000"/>
                <w:spacing w:val="6"/>
                <w:sz w:val="22"/>
                <w:szCs w:val="22"/>
                <w:lang w:eastAsia="ru-RU"/>
              </w:rPr>
            </w:pPr>
            <w:r w:rsidRPr="007B66C9">
              <w:rPr>
                <w:color w:val="000000"/>
                <w:spacing w:val="6"/>
                <w:sz w:val="22"/>
                <w:szCs w:val="22"/>
                <w:lang w:eastAsia="ru-RU"/>
              </w:rPr>
              <w:t>Середньорічна кількість акцій (шт.)</w:t>
            </w:r>
          </w:p>
        </w:tc>
        <w:tc>
          <w:tcPr>
            <w:tcW w:w="1843" w:type="dxa"/>
            <w:tcBorders>
              <w:top w:val="nil"/>
              <w:left w:val="nil"/>
              <w:bottom w:val="single" w:sz="4" w:space="0" w:color="auto"/>
              <w:right w:val="single" w:sz="4" w:space="0" w:color="auto"/>
            </w:tcBorders>
            <w:shd w:val="clear" w:color="auto" w:fill="auto"/>
            <w:vAlign w:val="center"/>
          </w:tcPr>
          <w:p w:rsidR="00920E92" w:rsidRPr="007B66C9" w:rsidRDefault="00920E92" w:rsidP="00B8476C">
            <w:pPr>
              <w:jc w:val="right"/>
              <w:rPr>
                <w:color w:val="000000"/>
                <w:spacing w:val="6"/>
                <w:sz w:val="22"/>
                <w:szCs w:val="22"/>
                <w:lang w:val="ru-RU" w:eastAsia="ru-RU"/>
              </w:rPr>
            </w:pPr>
            <w:r w:rsidRPr="007B66C9">
              <w:rPr>
                <w:color w:val="000000"/>
                <w:spacing w:val="6"/>
                <w:sz w:val="22"/>
                <w:szCs w:val="22"/>
                <w:lang w:val="ru-RU" w:eastAsia="ru-RU"/>
              </w:rPr>
              <w:t>334 879 267</w:t>
            </w:r>
          </w:p>
        </w:tc>
        <w:tc>
          <w:tcPr>
            <w:tcW w:w="1843" w:type="dxa"/>
            <w:tcBorders>
              <w:top w:val="nil"/>
              <w:left w:val="nil"/>
              <w:bottom w:val="single" w:sz="4" w:space="0" w:color="auto"/>
              <w:right w:val="single" w:sz="4" w:space="0" w:color="auto"/>
            </w:tcBorders>
            <w:shd w:val="clear" w:color="auto" w:fill="auto"/>
            <w:vAlign w:val="center"/>
          </w:tcPr>
          <w:p w:rsidR="00920E92" w:rsidRPr="007B66C9" w:rsidRDefault="00920E92" w:rsidP="00B8476C">
            <w:pPr>
              <w:jc w:val="right"/>
              <w:rPr>
                <w:color w:val="000000"/>
                <w:spacing w:val="6"/>
                <w:sz w:val="22"/>
                <w:szCs w:val="22"/>
                <w:lang w:eastAsia="ru-RU"/>
              </w:rPr>
            </w:pPr>
            <w:r w:rsidRPr="007B66C9">
              <w:rPr>
                <w:color w:val="000000"/>
                <w:spacing w:val="6"/>
                <w:sz w:val="22"/>
                <w:szCs w:val="22"/>
                <w:lang w:eastAsia="ru-RU"/>
              </w:rPr>
              <w:t>334 879 267</w:t>
            </w:r>
          </w:p>
        </w:tc>
      </w:tr>
      <w:tr w:rsidR="00920E92" w:rsidRPr="007B66C9" w:rsidTr="00B8476C">
        <w:trPr>
          <w:trHeight w:val="283"/>
          <w:jc w:val="center"/>
        </w:trPr>
        <w:tc>
          <w:tcPr>
            <w:tcW w:w="5665" w:type="dxa"/>
            <w:tcBorders>
              <w:top w:val="nil"/>
              <w:left w:val="single" w:sz="8" w:space="0" w:color="auto"/>
              <w:bottom w:val="single" w:sz="8" w:space="0" w:color="auto"/>
              <w:right w:val="single" w:sz="8" w:space="0" w:color="auto"/>
            </w:tcBorders>
            <w:shd w:val="clear" w:color="auto" w:fill="auto"/>
            <w:vAlign w:val="center"/>
            <w:hideMark/>
          </w:tcPr>
          <w:p w:rsidR="00920E92" w:rsidRPr="007B66C9" w:rsidRDefault="00920E92" w:rsidP="00B8476C">
            <w:pPr>
              <w:rPr>
                <w:color w:val="000000"/>
                <w:spacing w:val="6"/>
                <w:sz w:val="22"/>
                <w:szCs w:val="22"/>
                <w:lang w:eastAsia="ru-RU"/>
              </w:rPr>
            </w:pPr>
            <w:r w:rsidRPr="007B66C9">
              <w:rPr>
                <w:color w:val="000000"/>
                <w:spacing w:val="6"/>
                <w:sz w:val="22"/>
                <w:szCs w:val="22"/>
                <w:lang w:eastAsia="ru-RU"/>
              </w:rPr>
              <w:t>Чистий прибуток (збиток) на одну просту акцію (грн)</w:t>
            </w:r>
          </w:p>
        </w:tc>
        <w:tc>
          <w:tcPr>
            <w:tcW w:w="1843" w:type="dxa"/>
            <w:tcBorders>
              <w:top w:val="nil"/>
              <w:left w:val="nil"/>
              <w:bottom w:val="single" w:sz="8" w:space="0" w:color="auto"/>
              <w:right w:val="single" w:sz="8" w:space="0" w:color="auto"/>
            </w:tcBorders>
            <w:shd w:val="clear" w:color="auto" w:fill="auto"/>
            <w:vAlign w:val="center"/>
          </w:tcPr>
          <w:p w:rsidR="00920E92" w:rsidRPr="007B66C9" w:rsidRDefault="00920E92" w:rsidP="00B8476C">
            <w:pPr>
              <w:jc w:val="right"/>
              <w:rPr>
                <w:color w:val="000000"/>
                <w:spacing w:val="6"/>
                <w:sz w:val="22"/>
                <w:szCs w:val="22"/>
                <w:lang w:val="ru-RU" w:eastAsia="ru-RU"/>
              </w:rPr>
            </w:pPr>
            <w:r w:rsidRPr="007B66C9">
              <w:rPr>
                <w:color w:val="000000"/>
                <w:spacing w:val="6"/>
                <w:sz w:val="22"/>
                <w:szCs w:val="22"/>
                <w:lang w:val="ru-RU" w:eastAsia="ru-RU"/>
              </w:rPr>
              <w:t>-0,30406</w:t>
            </w:r>
          </w:p>
        </w:tc>
        <w:tc>
          <w:tcPr>
            <w:tcW w:w="1843" w:type="dxa"/>
            <w:tcBorders>
              <w:top w:val="nil"/>
              <w:left w:val="nil"/>
              <w:bottom w:val="single" w:sz="8" w:space="0" w:color="auto"/>
              <w:right w:val="single" w:sz="8" w:space="0" w:color="auto"/>
            </w:tcBorders>
            <w:shd w:val="clear" w:color="auto" w:fill="auto"/>
            <w:vAlign w:val="center"/>
          </w:tcPr>
          <w:p w:rsidR="00920E92" w:rsidRPr="007B66C9" w:rsidRDefault="00920E92" w:rsidP="00B8476C">
            <w:pPr>
              <w:jc w:val="right"/>
              <w:rPr>
                <w:color w:val="000000"/>
                <w:spacing w:val="6"/>
                <w:sz w:val="22"/>
                <w:szCs w:val="22"/>
                <w:lang w:eastAsia="ru-RU"/>
              </w:rPr>
            </w:pPr>
            <w:r w:rsidRPr="007B66C9">
              <w:rPr>
                <w:color w:val="000000"/>
                <w:spacing w:val="6"/>
                <w:sz w:val="22"/>
                <w:szCs w:val="22"/>
                <w:lang w:eastAsia="ru-RU"/>
              </w:rPr>
              <w:t>- 2,94419</w:t>
            </w:r>
          </w:p>
        </w:tc>
      </w:tr>
    </w:tbl>
    <w:p w:rsidR="00920E92" w:rsidRPr="007B66C9" w:rsidRDefault="00920E92" w:rsidP="00920E92">
      <w:pPr>
        <w:spacing w:after="120"/>
        <w:ind w:left="567"/>
        <w:rPr>
          <w:b/>
          <w:spacing w:val="6"/>
          <w:sz w:val="22"/>
          <w:szCs w:val="22"/>
        </w:rPr>
      </w:pPr>
    </w:p>
    <w:p w:rsidR="00920E92" w:rsidRPr="007B66C9" w:rsidRDefault="00920E92" w:rsidP="000D4E73">
      <w:pPr>
        <w:spacing w:after="120"/>
        <w:jc w:val="right"/>
        <w:rPr>
          <w:b/>
          <w:bCs/>
          <w:spacing w:val="6"/>
          <w:sz w:val="22"/>
          <w:szCs w:val="22"/>
        </w:rPr>
      </w:pPr>
      <w:r w:rsidRPr="007B66C9">
        <w:rPr>
          <w:b/>
          <w:spacing w:val="6"/>
          <w:sz w:val="22"/>
          <w:szCs w:val="22"/>
        </w:rPr>
        <w:t xml:space="preserve">Наглядова рада </w:t>
      </w:r>
      <w:r w:rsidRPr="007B66C9">
        <w:rPr>
          <w:b/>
          <w:bCs/>
          <w:spacing w:val="6"/>
          <w:sz w:val="22"/>
          <w:szCs w:val="22"/>
        </w:rPr>
        <w:t>ПрАТ «Д</w:t>
      </w:r>
      <w:bookmarkStart w:id="0" w:name="_GoBack"/>
      <w:bookmarkEnd w:id="0"/>
      <w:r w:rsidRPr="007B66C9">
        <w:rPr>
          <w:b/>
          <w:bCs/>
          <w:spacing w:val="6"/>
          <w:sz w:val="22"/>
          <w:szCs w:val="22"/>
        </w:rPr>
        <w:t>ТЕК ШАХТА КОМСОМОЛЕЦЬ ДОНБАСУ»</w:t>
      </w:r>
    </w:p>
    <w:p w:rsidR="009F5DE3" w:rsidRPr="007B66C9" w:rsidRDefault="009F5DE3">
      <w:pPr>
        <w:rPr>
          <w:spacing w:val="6"/>
          <w:sz w:val="22"/>
          <w:szCs w:val="22"/>
          <w:lang w:val="ru-RU"/>
        </w:rPr>
      </w:pPr>
    </w:p>
    <w:sectPr w:rsidR="009F5DE3" w:rsidRPr="007B6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160E8"/>
    <w:multiLevelType w:val="multilevel"/>
    <w:tmpl w:val="C98A68D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15:restartNumberingAfterBreak="0">
    <w:nsid w:val="0B974B20"/>
    <w:multiLevelType w:val="multilevel"/>
    <w:tmpl w:val="C98A68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EA637C"/>
    <w:multiLevelType w:val="hybridMultilevel"/>
    <w:tmpl w:val="8C40E02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15330622"/>
    <w:multiLevelType w:val="multilevel"/>
    <w:tmpl w:val="10143664"/>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BED7D92"/>
    <w:multiLevelType w:val="multilevel"/>
    <w:tmpl w:val="40E4EAC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1EF7B1D"/>
    <w:multiLevelType w:val="multilevel"/>
    <w:tmpl w:val="C98A68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17C1A11"/>
    <w:multiLevelType w:val="multilevel"/>
    <w:tmpl w:val="48D44022"/>
    <w:lvl w:ilvl="0">
      <w:start w:val="10"/>
      <w:numFmt w:val="decimal"/>
      <w:lvlText w:val="%1."/>
      <w:lvlJc w:val="left"/>
      <w:pPr>
        <w:ind w:left="405" w:hanging="405"/>
      </w:pPr>
      <w:rPr>
        <w:rFonts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3C10D3D"/>
    <w:multiLevelType w:val="hybridMultilevel"/>
    <w:tmpl w:val="BD62F73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 w15:restartNumberingAfterBreak="0">
    <w:nsid w:val="44FF1C6D"/>
    <w:multiLevelType w:val="hybridMultilevel"/>
    <w:tmpl w:val="82D4A6D8"/>
    <w:lvl w:ilvl="0" w:tplc="59F46792">
      <w:start w:val="1"/>
      <w:numFmt w:val="decimal"/>
      <w:lvlText w:val="9.%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742591"/>
    <w:multiLevelType w:val="multilevel"/>
    <w:tmpl w:val="C98A68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F89427C"/>
    <w:multiLevelType w:val="multilevel"/>
    <w:tmpl w:val="202A546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CD692A"/>
    <w:multiLevelType w:val="multilevel"/>
    <w:tmpl w:val="7C04031A"/>
    <w:lvl w:ilvl="0">
      <w:start w:val="1"/>
      <w:numFmt w:val="decimal"/>
      <w:lvlText w:val="%1."/>
      <w:lvlJc w:val="left"/>
      <w:pPr>
        <w:ind w:left="1068"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6861208B"/>
    <w:multiLevelType w:val="multilevel"/>
    <w:tmpl w:val="3502E244"/>
    <w:lvl w:ilvl="0">
      <w:start w:val="10"/>
      <w:numFmt w:val="decimal"/>
      <w:lvlText w:val="%1."/>
      <w:lvlJc w:val="left"/>
      <w:pPr>
        <w:ind w:left="405" w:hanging="405"/>
      </w:pPr>
      <w:rPr>
        <w:rFonts w:hint="default"/>
      </w:rPr>
    </w:lvl>
    <w:lvl w:ilvl="1">
      <w:start w:val="1"/>
      <w:numFmt w:val="decimal"/>
      <w:lvlText w:val="6.%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69B6503"/>
    <w:multiLevelType w:val="multilevel"/>
    <w:tmpl w:val="982AF4C4"/>
    <w:lvl w:ilvl="0">
      <w:start w:val="1"/>
      <w:numFmt w:val="decimal"/>
      <w:pStyle w:val="MinutesHeading1"/>
      <w:lvlText w:val="%1."/>
      <w:lvlJc w:val="left"/>
      <w:pPr>
        <w:ind w:left="360" w:hanging="360"/>
      </w:pPr>
      <w:rPr>
        <w:rFonts w:hint="default"/>
      </w:rPr>
    </w:lvl>
    <w:lvl w:ilvl="1">
      <w:start w:val="1"/>
      <w:numFmt w:val="decimal"/>
      <w:pStyle w:val="MinutesHeading2"/>
      <w:lvlText w:val="%1.%2."/>
      <w:lvlJc w:val="left"/>
      <w:pPr>
        <w:ind w:left="792" w:hanging="432"/>
      </w:pPr>
      <w:rPr>
        <w:rFonts w:hint="default"/>
        <w:b/>
        <w:i w:val="0"/>
      </w:rPr>
    </w:lvl>
    <w:lvl w:ilvl="2">
      <w:start w:val="1"/>
      <w:numFmt w:val="decimal"/>
      <w:pStyle w:val="MinutesHeading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3"/>
  </w:num>
  <w:num w:numId="3">
    <w:abstractNumId w:val="4"/>
  </w:num>
  <w:num w:numId="4">
    <w:abstractNumId w:val="10"/>
  </w:num>
  <w:num w:numId="5">
    <w:abstractNumId w:val="0"/>
  </w:num>
  <w:num w:numId="6">
    <w:abstractNumId w:val="1"/>
  </w:num>
  <w:num w:numId="7">
    <w:abstractNumId w:val="5"/>
  </w:num>
  <w:num w:numId="8">
    <w:abstractNumId w:val="9"/>
  </w:num>
  <w:num w:numId="9">
    <w:abstractNumId w:val="6"/>
  </w:num>
  <w:num w:numId="10">
    <w:abstractNumId w:val="1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92"/>
    <w:rsid w:val="000D4E73"/>
    <w:rsid w:val="002C21D2"/>
    <w:rsid w:val="006C3AD7"/>
    <w:rsid w:val="007B66C9"/>
    <w:rsid w:val="00920E92"/>
    <w:rsid w:val="009F5DE3"/>
    <w:rsid w:val="00B4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3804D-67AB-4E0D-8F3A-7544CF3E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E92"/>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20E92"/>
    <w:pPr>
      <w:ind w:left="720"/>
      <w:contextualSpacing/>
    </w:pPr>
  </w:style>
  <w:style w:type="paragraph" w:customStyle="1" w:styleId="Default">
    <w:name w:val="Default"/>
    <w:rsid w:val="00920E9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5">
    <w:name w:val="Table Grid"/>
    <w:basedOn w:val="a1"/>
    <w:uiPriority w:val="59"/>
    <w:rsid w:val="00920E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20E92"/>
    <w:rPr>
      <w:color w:val="0563C1" w:themeColor="hyperlink"/>
      <w:u w:val="single"/>
    </w:rPr>
  </w:style>
  <w:style w:type="character" w:customStyle="1" w:styleId="a4">
    <w:name w:val="Абзац списка Знак"/>
    <w:basedOn w:val="a0"/>
    <w:link w:val="a3"/>
    <w:uiPriority w:val="34"/>
    <w:locked/>
    <w:rsid w:val="00920E92"/>
    <w:rPr>
      <w:rFonts w:ascii="Times New Roman" w:eastAsia="Times New Roman" w:hAnsi="Times New Roman" w:cs="Times New Roman"/>
      <w:sz w:val="24"/>
      <w:szCs w:val="24"/>
      <w:lang w:val="uk-UA" w:eastAsia="uk-UA"/>
    </w:rPr>
  </w:style>
  <w:style w:type="paragraph" w:customStyle="1" w:styleId="MinutesHeading1">
    <w:name w:val="Minutes Heading 1"/>
    <w:basedOn w:val="a"/>
    <w:qFormat/>
    <w:rsid w:val="00920E92"/>
    <w:pPr>
      <w:numPr>
        <w:numId w:val="13"/>
      </w:numPr>
      <w:spacing w:after="120"/>
      <w:jc w:val="both"/>
    </w:pPr>
    <w:rPr>
      <w:b/>
      <w:spacing w:val="-6"/>
    </w:rPr>
  </w:style>
  <w:style w:type="paragraph" w:customStyle="1" w:styleId="MinutesHeading2">
    <w:name w:val="Minutes Heading 2"/>
    <w:basedOn w:val="MinutesHeading1"/>
    <w:qFormat/>
    <w:rsid w:val="00920E92"/>
    <w:pPr>
      <w:numPr>
        <w:ilvl w:val="1"/>
      </w:numPr>
      <w:spacing w:after="60"/>
      <w:ind w:left="567" w:hanging="567"/>
    </w:pPr>
  </w:style>
  <w:style w:type="paragraph" w:customStyle="1" w:styleId="MinutesHeading3">
    <w:name w:val="Minutes Heading 3"/>
    <w:basedOn w:val="MinutesHeading2"/>
    <w:qFormat/>
    <w:rsid w:val="00920E92"/>
    <w:pPr>
      <w:numPr>
        <w:ilvl w:val="2"/>
      </w:numPr>
      <w:ind w:left="1276" w:hanging="709"/>
    </w:pPr>
  </w:style>
  <w:style w:type="paragraph" w:styleId="a7">
    <w:name w:val="Balloon Text"/>
    <w:basedOn w:val="a"/>
    <w:link w:val="a8"/>
    <w:uiPriority w:val="99"/>
    <w:semiHidden/>
    <w:unhideWhenUsed/>
    <w:rsid w:val="00B472AE"/>
    <w:rPr>
      <w:rFonts w:ascii="Segoe UI" w:hAnsi="Segoe UI" w:cs="Segoe UI"/>
      <w:sz w:val="18"/>
      <w:szCs w:val="18"/>
    </w:rPr>
  </w:style>
  <w:style w:type="character" w:customStyle="1" w:styleId="a8">
    <w:name w:val="Текст выноски Знак"/>
    <w:basedOn w:val="a0"/>
    <w:link w:val="a7"/>
    <w:uiPriority w:val="99"/>
    <w:semiHidden/>
    <w:rsid w:val="00B472AE"/>
    <w:rPr>
      <w:rFonts w:ascii="Segoe UI" w:eastAsia="Times New Roman" w:hAnsi="Segoe UI" w:cs="Segoe UI"/>
      <w:sz w:val="18"/>
      <w:szCs w:val="18"/>
      <w:lang w:val="uk-UA" w:eastAsia="uk-UA"/>
    </w:rPr>
  </w:style>
  <w:style w:type="character" w:styleId="a9">
    <w:name w:val="FollowedHyperlink"/>
    <w:basedOn w:val="a0"/>
    <w:uiPriority w:val="99"/>
    <w:semiHidden/>
    <w:unhideWhenUsed/>
    <w:rsid w:val="007B66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tek.com/investors_and_partners/asset/komsomole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1397</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Pikuz Oksana</dc:creator>
  <cp:keywords/>
  <dc:description/>
  <cp:lastModifiedBy>Pikuz Oksana</cp:lastModifiedBy>
  <cp:revision>6</cp:revision>
  <cp:lastPrinted>2019-03-15T14:46:00Z</cp:lastPrinted>
  <dcterms:created xsi:type="dcterms:W3CDTF">2019-03-15T14:14:00Z</dcterms:created>
  <dcterms:modified xsi:type="dcterms:W3CDTF">2019-03-15T15:00:00Z</dcterms:modified>
</cp:coreProperties>
</file>