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48EBC" w14:textId="6D687C29" w:rsidR="00462A0F" w:rsidRPr="00C44F8E" w:rsidRDefault="00462A0F" w:rsidP="00354D39">
      <w:pPr>
        <w:pStyle w:val="a4"/>
        <w:ind w:left="0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C44F8E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АКЦІОНЕРНЕ ТОВАРИСТВО </w:t>
      </w:r>
    </w:p>
    <w:p w14:paraId="32E4C679" w14:textId="77777777" w:rsidR="00462A0F" w:rsidRPr="00C44F8E" w:rsidRDefault="00462A0F" w:rsidP="00354D39">
      <w:pPr>
        <w:pStyle w:val="a4"/>
        <w:ind w:left="0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C44F8E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«</w:t>
      </w:r>
      <w:r w:rsidRPr="00C44F8E">
        <w:rPr>
          <w:rFonts w:ascii="Times New Roman" w:hAnsi="Times New Roman" w:cs="Times New Roman"/>
          <w:b/>
          <w:sz w:val="22"/>
          <w:szCs w:val="22"/>
          <w:lang w:val="uk-UA"/>
        </w:rPr>
        <w:t>ДТЕК ДНІПРОВСЬКІ ЕЛЕКТРОМЕРЕЖІ</w:t>
      </w:r>
      <w:r w:rsidRPr="00C44F8E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»</w:t>
      </w:r>
    </w:p>
    <w:p w14:paraId="0D9ED352" w14:textId="77777777" w:rsidR="00462A0F" w:rsidRPr="00C44F8E" w:rsidRDefault="00462A0F" w:rsidP="00354D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4F8E">
        <w:rPr>
          <w:sz w:val="22"/>
          <w:szCs w:val="22"/>
        </w:rPr>
        <w:t>Місцезнаходження: 49107, Україна, місто Дніпро, шосе Запорізьке, будинок 22</w:t>
      </w:r>
    </w:p>
    <w:p w14:paraId="211DAF95" w14:textId="77777777" w:rsidR="00462A0F" w:rsidRPr="00C44F8E" w:rsidRDefault="00462A0F" w:rsidP="00354D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4F8E">
        <w:rPr>
          <w:sz w:val="22"/>
          <w:szCs w:val="22"/>
        </w:rPr>
        <w:t>ідентифікаційний код юридичної особи 23359034</w:t>
      </w:r>
    </w:p>
    <w:p w14:paraId="0AE5A2DA" w14:textId="77777777" w:rsidR="00462A0F" w:rsidRPr="00C44F8E" w:rsidRDefault="00462A0F" w:rsidP="00354D39">
      <w:pPr>
        <w:pStyle w:val="a4"/>
        <w:ind w:left="0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C44F8E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(далі також «Товариство» або АТ «</w:t>
      </w:r>
      <w:r w:rsidRPr="00C44F8E">
        <w:rPr>
          <w:rFonts w:ascii="Times New Roman" w:hAnsi="Times New Roman" w:cs="Times New Roman"/>
          <w:b/>
          <w:sz w:val="22"/>
          <w:szCs w:val="22"/>
          <w:lang w:val="uk-UA"/>
        </w:rPr>
        <w:t>ДТЕК ДНІПРОВСЬКІ ЕЛЕКТРОМЕРЕЖІ</w:t>
      </w:r>
      <w:r w:rsidRPr="00C44F8E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»)</w:t>
      </w:r>
    </w:p>
    <w:p w14:paraId="26A52FC2" w14:textId="77777777" w:rsidR="00462A0F" w:rsidRPr="00C44F8E" w:rsidRDefault="00462A0F" w:rsidP="00354D39">
      <w:pPr>
        <w:pStyle w:val="a4"/>
        <w:ind w:left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A25DF8C" w14:textId="1F50545A" w:rsidR="00462A0F" w:rsidRPr="00C44F8E" w:rsidRDefault="00462A0F" w:rsidP="00354D39">
      <w:pPr>
        <w:pStyle w:val="a4"/>
        <w:ind w:left="0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44F8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повідомляє про дистанційне проведення </w:t>
      </w:r>
      <w:r w:rsidR="004A0163" w:rsidRPr="0038453C">
        <w:rPr>
          <w:rFonts w:ascii="Times New Roman" w:hAnsi="Times New Roman" w:cs="Times New Roman"/>
          <w:b/>
          <w:sz w:val="22"/>
          <w:szCs w:val="22"/>
          <w:lang w:val="uk-UA"/>
        </w:rPr>
        <w:t>19</w:t>
      </w:r>
      <w:r w:rsidRPr="00C44F8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4A0163" w:rsidRPr="00C44F8E">
        <w:rPr>
          <w:rFonts w:ascii="Times New Roman" w:hAnsi="Times New Roman" w:cs="Times New Roman"/>
          <w:b/>
          <w:sz w:val="22"/>
          <w:szCs w:val="22"/>
          <w:lang w:val="uk-UA"/>
        </w:rPr>
        <w:t>серпня</w:t>
      </w:r>
      <w:r w:rsidR="00E43852" w:rsidRPr="00C44F8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202</w:t>
      </w:r>
      <w:r w:rsidR="00E43852" w:rsidRPr="0038453C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C44F8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року (дата завершення голосування) </w:t>
      </w:r>
      <w:r w:rsidR="004A0163" w:rsidRPr="00C44F8E">
        <w:rPr>
          <w:rFonts w:ascii="Times New Roman" w:hAnsi="Times New Roman" w:cs="Times New Roman"/>
          <w:b/>
          <w:color w:val="000000"/>
          <w:spacing w:val="-6"/>
          <w:sz w:val="22"/>
          <w:szCs w:val="22"/>
          <w:lang w:val="uk-UA"/>
        </w:rPr>
        <w:t>позачергових</w:t>
      </w:r>
      <w:r w:rsidRPr="00C44F8E">
        <w:rPr>
          <w:rFonts w:ascii="Times New Roman" w:hAnsi="Times New Roman" w:cs="Times New Roman"/>
          <w:b/>
          <w:color w:val="000000"/>
          <w:spacing w:val="-6"/>
          <w:sz w:val="22"/>
          <w:szCs w:val="22"/>
          <w:lang w:val="uk-UA"/>
        </w:rPr>
        <w:t xml:space="preserve"> Загальних зборів Товариства.</w:t>
      </w:r>
    </w:p>
    <w:p w14:paraId="09FDCEEF" w14:textId="77777777" w:rsidR="00462A0F" w:rsidRPr="00C44F8E" w:rsidRDefault="00462A0F" w:rsidP="00354D39">
      <w:pPr>
        <w:jc w:val="center"/>
        <w:rPr>
          <w:color w:val="000000"/>
          <w:spacing w:val="-6"/>
          <w:sz w:val="22"/>
          <w:szCs w:val="22"/>
        </w:rPr>
      </w:pPr>
    </w:p>
    <w:p w14:paraId="68F86ED4" w14:textId="1E42E3B2" w:rsidR="00462A0F" w:rsidRPr="00C44F8E" w:rsidRDefault="00462A0F" w:rsidP="00354D39">
      <w:pPr>
        <w:jc w:val="center"/>
        <w:rPr>
          <w:color w:val="000000"/>
          <w:spacing w:val="-6"/>
          <w:sz w:val="22"/>
          <w:szCs w:val="22"/>
        </w:rPr>
      </w:pPr>
      <w:r w:rsidRPr="00C44F8E">
        <w:rPr>
          <w:color w:val="000000"/>
          <w:spacing w:val="-6"/>
          <w:sz w:val="22"/>
          <w:szCs w:val="22"/>
        </w:rPr>
        <w:t>ПОРЯД</w:t>
      </w:r>
      <w:r w:rsidR="00081D2D" w:rsidRPr="00C44F8E">
        <w:rPr>
          <w:color w:val="000000"/>
          <w:spacing w:val="-6"/>
          <w:sz w:val="22"/>
          <w:szCs w:val="22"/>
        </w:rPr>
        <w:t>ОК</w:t>
      </w:r>
      <w:r w:rsidRPr="00C44F8E">
        <w:rPr>
          <w:color w:val="000000"/>
          <w:spacing w:val="-6"/>
          <w:sz w:val="22"/>
          <w:szCs w:val="22"/>
        </w:rPr>
        <w:t xml:space="preserve"> </w:t>
      </w:r>
      <w:r w:rsidR="00081D2D" w:rsidRPr="00C44F8E">
        <w:rPr>
          <w:color w:val="000000"/>
          <w:spacing w:val="-6"/>
          <w:sz w:val="22"/>
          <w:szCs w:val="22"/>
        </w:rPr>
        <w:t>ДЕННИЙ</w:t>
      </w:r>
    </w:p>
    <w:p w14:paraId="1DC0AA36" w14:textId="0725ED9F" w:rsidR="00462A0F" w:rsidRPr="00C44F8E" w:rsidRDefault="00462A0F" w:rsidP="00354D39">
      <w:pPr>
        <w:jc w:val="center"/>
        <w:rPr>
          <w:color w:val="000000"/>
          <w:spacing w:val="-6"/>
          <w:sz w:val="22"/>
          <w:szCs w:val="22"/>
        </w:rPr>
      </w:pPr>
      <w:r w:rsidRPr="00C44F8E">
        <w:rPr>
          <w:color w:val="000000"/>
          <w:spacing w:val="-6"/>
          <w:sz w:val="22"/>
          <w:szCs w:val="22"/>
        </w:rPr>
        <w:t>(перелік питань разом з проектом рішень щодо кожного з питань, включених до порядку денного):</w:t>
      </w:r>
    </w:p>
    <w:p w14:paraId="65758F93" w14:textId="77777777" w:rsidR="001F6D57" w:rsidRPr="0038453C" w:rsidRDefault="001F6D57" w:rsidP="00384156">
      <w:pPr>
        <w:rPr>
          <w:color w:val="000000"/>
          <w:spacing w:val="-6"/>
          <w:sz w:val="22"/>
          <w:szCs w:val="22"/>
        </w:rPr>
      </w:pPr>
      <w:bookmarkStart w:id="0" w:name="_GoBack"/>
      <w:bookmarkEnd w:id="0"/>
    </w:p>
    <w:tbl>
      <w:tblPr>
        <w:tblStyle w:val="ac"/>
        <w:tblW w:w="9923" w:type="dxa"/>
        <w:tblInd w:w="-147" w:type="dxa"/>
        <w:tblLook w:val="04A0" w:firstRow="1" w:lastRow="0" w:firstColumn="1" w:lastColumn="0" w:noHBand="0" w:noVBand="1"/>
      </w:tblPr>
      <w:tblGrid>
        <w:gridCol w:w="491"/>
        <w:gridCol w:w="2912"/>
        <w:gridCol w:w="6520"/>
      </w:tblGrid>
      <w:tr w:rsidR="00C259CD" w:rsidRPr="00C44F8E" w14:paraId="234475B2" w14:textId="77777777" w:rsidTr="00A47624">
        <w:trPr>
          <w:trHeight w:hRule="exact" w:val="5464"/>
        </w:trPr>
        <w:tc>
          <w:tcPr>
            <w:tcW w:w="491" w:type="dxa"/>
            <w:shd w:val="clear" w:color="auto" w:fill="auto"/>
          </w:tcPr>
          <w:p w14:paraId="4B1E34E8" w14:textId="77777777" w:rsidR="00C259CD" w:rsidRPr="00C44F8E" w:rsidRDefault="00C259CD" w:rsidP="00354D39">
            <w:pPr>
              <w:rPr>
                <w:sz w:val="22"/>
                <w:szCs w:val="22"/>
              </w:rPr>
            </w:pPr>
            <w:r w:rsidRPr="00C44F8E">
              <w:rPr>
                <w:sz w:val="22"/>
                <w:szCs w:val="22"/>
              </w:rPr>
              <w:t>1.</w:t>
            </w:r>
          </w:p>
        </w:tc>
        <w:tc>
          <w:tcPr>
            <w:tcW w:w="2912" w:type="dxa"/>
            <w:shd w:val="clear" w:color="auto" w:fill="auto"/>
          </w:tcPr>
          <w:p w14:paraId="1F34B936" w14:textId="039CCD70" w:rsidR="00C259CD" w:rsidRPr="00C44F8E" w:rsidRDefault="004A0163" w:rsidP="001A27EB">
            <w:pPr>
              <w:contextualSpacing/>
              <w:rPr>
                <w:color w:val="000000"/>
                <w:sz w:val="22"/>
                <w:szCs w:val="22"/>
              </w:rPr>
            </w:pPr>
            <w:r w:rsidRPr="00C44F8E">
              <w:rPr>
                <w:iCs/>
                <w:sz w:val="22"/>
                <w:szCs w:val="22"/>
              </w:rPr>
              <w:t xml:space="preserve">Про призначення АТ "ПУМБ" (ідентифікаційний код 14282829) депозитарною установою для обліку прав власності на цінні папери, що випущені </w:t>
            </w:r>
            <w:r w:rsidR="00A47624" w:rsidRPr="00A47624">
              <w:rPr>
                <w:iCs/>
                <w:sz w:val="22"/>
                <w:szCs w:val="22"/>
              </w:rPr>
              <w:t>АТ «ДТЕК ДНІПРОВСЬКІ ЕЛЕКТРОМЕРЕЖІ»</w:t>
            </w:r>
            <w:r w:rsidR="008E6D19" w:rsidRPr="00C44F8E">
              <w:rPr>
                <w:iCs/>
                <w:sz w:val="22"/>
                <w:szCs w:val="22"/>
              </w:rPr>
              <w:t xml:space="preserve"> </w:t>
            </w:r>
            <w:r w:rsidRPr="00C44F8E">
              <w:rPr>
                <w:iCs/>
                <w:sz w:val="22"/>
                <w:szCs w:val="22"/>
              </w:rPr>
              <w:t xml:space="preserve">та/або належать </w:t>
            </w:r>
            <w:r w:rsidR="00A47624" w:rsidRPr="00A47624">
              <w:rPr>
                <w:iCs/>
                <w:sz w:val="22"/>
                <w:szCs w:val="22"/>
              </w:rPr>
              <w:t>АТ «ДТЕК ДНІПРОВСЬКІ ЕЛЕКТРОМЕРЕЖІ»</w:t>
            </w:r>
            <w:r w:rsidRPr="00C44F8E">
              <w:rPr>
                <w:iCs/>
                <w:sz w:val="22"/>
                <w:szCs w:val="22"/>
              </w:rPr>
              <w:t xml:space="preserve"> і відкриття рахунку в </w:t>
            </w:r>
            <w:r w:rsidR="008E6D19" w:rsidRPr="00C44F8E">
              <w:rPr>
                <w:iCs/>
                <w:sz w:val="22"/>
                <w:szCs w:val="22"/>
              </w:rPr>
              <w:t>цінних паперах в АТ "ПУМБ"</w:t>
            </w:r>
          </w:p>
          <w:p w14:paraId="44B22136" w14:textId="77777777" w:rsidR="00C259CD" w:rsidRPr="00C44F8E" w:rsidRDefault="00C259CD" w:rsidP="001A27E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FE7851C" w14:textId="1D7BC679" w:rsidR="008E6D19" w:rsidRPr="00C44F8E" w:rsidRDefault="008E6D19" w:rsidP="00A47624">
            <w:pPr>
              <w:pStyle w:val="a4"/>
              <w:numPr>
                <w:ilvl w:val="1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Призначити АТ </w:t>
            </w:r>
            <w:r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"ПУМБ</w:t>
            </w:r>
            <w:r w:rsidR="004A0163"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" (</w:t>
            </w:r>
            <w:r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ідентифікаційний код</w:t>
            </w:r>
            <w:r w:rsidR="004A0163"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14282829) </w:t>
            </w:r>
            <w:r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депозитарною установою для обліку прав власності на цінні папери, що випущені </w:t>
            </w:r>
            <w:r w:rsidR="00A47624" w:rsidRPr="00A476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АТ «ДТЕК ДНІПРОВСЬКІ ЕЛЕКТРОМЕРЕЖІ» </w:t>
            </w:r>
            <w:r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та/або належать </w:t>
            </w:r>
            <w:r w:rsidR="00A47624" w:rsidRPr="00A476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АТ «ДТЕК ДНІПРОВСЬКІ ЕЛЕКТРОМЕРЕЖІ»</w:t>
            </w:r>
            <w:r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36471080" w14:textId="2122FFB8" w:rsidR="008E6D19" w:rsidRPr="00C44F8E" w:rsidRDefault="007B61DE" w:rsidP="00A47624">
            <w:pPr>
              <w:pStyle w:val="a4"/>
              <w:numPr>
                <w:ilvl w:val="1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Відкрити в АТ </w:t>
            </w:r>
            <w:r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"</w:t>
            </w:r>
            <w:r w:rsidR="008E6D19"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ПУМБ</w:t>
            </w:r>
            <w:r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"</w:t>
            </w:r>
            <w:r w:rsidR="008E6D19"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рахунок в цінних паперах </w:t>
            </w:r>
            <w:r w:rsidR="00A47624" w:rsidRPr="00A476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АТ «ДТЕК ДНІПРОВСЬКІ ЕЛЕКТРОМЕРЕЖІ»</w:t>
            </w:r>
            <w:r w:rsidR="008E6D19" w:rsidRPr="00C44F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(надалі - </w:t>
            </w:r>
            <w:r w:rsidR="008E6D19"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"</w:t>
            </w:r>
            <w:r w:rsidR="008E6D19" w:rsidRPr="00C44F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Рахунок</w:t>
            </w:r>
            <w:r w:rsidR="008E6D19"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") і</w:t>
            </w:r>
            <w:r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 укласти між </w:t>
            </w:r>
            <w:r w:rsidR="00A47624" w:rsidRPr="00A476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АТ «ДТЕК ДНІПРОВСЬКІ ЕЛЕКТРОМЕРЕЖІ»</w:t>
            </w:r>
            <w:r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 та АТ "ПУМБ"</w:t>
            </w:r>
            <w:r w:rsidR="008E6D19"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 договір про обслуговування рахунку в цінних паперах.</w:t>
            </w:r>
          </w:p>
          <w:p w14:paraId="643B315F" w14:textId="77780EDF" w:rsidR="008E6D19" w:rsidRPr="00C44F8E" w:rsidRDefault="008E6D19" w:rsidP="00A47624">
            <w:pPr>
              <w:pStyle w:val="a4"/>
              <w:numPr>
                <w:ilvl w:val="1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Уповноважити Виконавчий орган </w:t>
            </w:r>
            <w:r w:rsidR="00A47624" w:rsidRPr="00A476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АТ «ДТЕК ДНІПРОВСЬКІ ЕЛЕКТРОМЕРЕЖІ»</w:t>
            </w:r>
            <w:r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 (самостійно або шляхом видачі відповідної довіреності) укласти і підписати від імені </w:t>
            </w:r>
            <w:r w:rsidR="00A47624" w:rsidRPr="00A476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АТ «ДТЕК ДНІПРОВСЬКІ ЕЛЕКТРОМЕРЕЖІ»</w:t>
            </w:r>
            <w:r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 договір, зазначений у п.1.2. вище, а також будь-які інші документи, які можуть бути необхідні для його укладення та виконання.</w:t>
            </w:r>
          </w:p>
          <w:p w14:paraId="1F232B65" w14:textId="63347F9C" w:rsidR="00C259CD" w:rsidRPr="00C44F8E" w:rsidRDefault="008E6D19" w:rsidP="00A47624">
            <w:pPr>
              <w:pStyle w:val="a4"/>
              <w:numPr>
                <w:ilvl w:val="1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38453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Призначити Тімченка Максима Вікторовича та Ахметова Ріната Леонідовича розпорядниками Рахунку та погодити видачу зазнач</w:t>
            </w:r>
            <w:r w:rsidR="00A476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еним особам від імені </w:t>
            </w:r>
            <w:r w:rsidR="00A47624" w:rsidRPr="00A4762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АТ «ДТЕК ДНІПРОВСЬКІ ЕЛЕКТРОМЕРЕЖІ»</w:t>
            </w:r>
            <w:r w:rsidRPr="0038453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 довіреності розпорядника рахунком у цінних паперах</w:t>
            </w:r>
            <w:r w:rsidRPr="00C44F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</w:tr>
    </w:tbl>
    <w:p w14:paraId="4BA4BB52" w14:textId="20DEA948" w:rsidR="00462A0F" w:rsidRPr="00C44F8E" w:rsidRDefault="00462A0F" w:rsidP="001A27EB">
      <w:pPr>
        <w:spacing w:before="120" w:after="120"/>
        <w:jc w:val="both"/>
        <w:rPr>
          <w:spacing w:val="-6"/>
          <w:sz w:val="22"/>
          <w:szCs w:val="22"/>
        </w:rPr>
      </w:pPr>
      <w:r w:rsidRPr="00C44F8E">
        <w:rPr>
          <w:spacing w:val="-6"/>
          <w:sz w:val="22"/>
          <w:szCs w:val="22"/>
        </w:rPr>
        <w:t xml:space="preserve">Перелік акціонерів </w:t>
      </w:r>
      <w:r w:rsidRPr="00C44F8E">
        <w:rPr>
          <w:bCs/>
          <w:color w:val="000000"/>
          <w:sz w:val="22"/>
          <w:szCs w:val="22"/>
        </w:rPr>
        <w:t>АТ «ДТЕК ДНІПРОВСЬКІ ЕЛЕКТРОМЕРЕЖІ»</w:t>
      </w:r>
      <w:r w:rsidRPr="00C44F8E">
        <w:rPr>
          <w:bCs/>
          <w:spacing w:val="-6"/>
          <w:sz w:val="22"/>
          <w:szCs w:val="22"/>
        </w:rPr>
        <w:t>,</w:t>
      </w:r>
      <w:r w:rsidRPr="00C44F8E">
        <w:rPr>
          <w:spacing w:val="-6"/>
          <w:sz w:val="22"/>
          <w:szCs w:val="22"/>
        </w:rPr>
        <w:t xml:space="preserve"> які мають право на участь у </w:t>
      </w:r>
      <w:r w:rsidR="007B61DE" w:rsidRPr="00C44F8E">
        <w:rPr>
          <w:spacing w:val="-6"/>
          <w:sz w:val="22"/>
          <w:szCs w:val="22"/>
        </w:rPr>
        <w:t>позачергових</w:t>
      </w:r>
      <w:r w:rsidRPr="00C44F8E">
        <w:rPr>
          <w:spacing w:val="-6"/>
          <w:sz w:val="22"/>
          <w:szCs w:val="22"/>
        </w:rPr>
        <w:t xml:space="preserve"> Загальних</w:t>
      </w:r>
      <w:r w:rsidR="007B61DE" w:rsidRPr="00C44F8E">
        <w:rPr>
          <w:spacing w:val="-6"/>
          <w:sz w:val="22"/>
          <w:szCs w:val="22"/>
        </w:rPr>
        <w:t xml:space="preserve"> зборах Товариства, скликаних </w:t>
      </w:r>
      <w:r w:rsidRPr="00C44F8E">
        <w:rPr>
          <w:spacing w:val="-6"/>
          <w:sz w:val="22"/>
          <w:szCs w:val="22"/>
        </w:rPr>
        <w:t xml:space="preserve">на </w:t>
      </w:r>
      <w:r w:rsidR="007B61DE" w:rsidRPr="00C44F8E">
        <w:rPr>
          <w:sz w:val="22"/>
          <w:szCs w:val="22"/>
        </w:rPr>
        <w:t>19 серпня</w:t>
      </w:r>
      <w:r w:rsidR="001512C3" w:rsidRPr="00C44F8E">
        <w:rPr>
          <w:sz w:val="22"/>
          <w:szCs w:val="22"/>
        </w:rPr>
        <w:t xml:space="preserve"> 2021 року</w:t>
      </w:r>
      <w:r w:rsidRPr="00C44F8E">
        <w:rPr>
          <w:spacing w:val="-6"/>
          <w:sz w:val="22"/>
          <w:szCs w:val="22"/>
        </w:rPr>
        <w:t xml:space="preserve">, складається станом на 24 годину </w:t>
      </w:r>
      <w:r w:rsidR="007B61DE" w:rsidRPr="00C44F8E">
        <w:rPr>
          <w:sz w:val="22"/>
          <w:szCs w:val="22"/>
        </w:rPr>
        <w:t>13</w:t>
      </w:r>
      <w:r w:rsidR="001512C3" w:rsidRPr="00C44F8E">
        <w:rPr>
          <w:sz w:val="22"/>
          <w:szCs w:val="22"/>
        </w:rPr>
        <w:t xml:space="preserve"> </w:t>
      </w:r>
      <w:r w:rsidR="007B61DE" w:rsidRPr="00C44F8E">
        <w:rPr>
          <w:sz w:val="22"/>
          <w:szCs w:val="22"/>
        </w:rPr>
        <w:t>серпня</w:t>
      </w:r>
      <w:r w:rsidR="001512C3" w:rsidRPr="00C44F8E">
        <w:rPr>
          <w:sz w:val="22"/>
          <w:szCs w:val="22"/>
        </w:rPr>
        <w:t xml:space="preserve"> 2021 року</w:t>
      </w:r>
      <w:r w:rsidRPr="00C44F8E">
        <w:rPr>
          <w:spacing w:val="-6"/>
          <w:sz w:val="22"/>
          <w:szCs w:val="22"/>
        </w:rPr>
        <w:t>.</w:t>
      </w:r>
    </w:p>
    <w:p w14:paraId="3911B74E" w14:textId="53DAA3E0" w:rsidR="00462A0F" w:rsidRPr="00C44F8E" w:rsidRDefault="00462A0F" w:rsidP="001A27EB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C44F8E">
        <w:rPr>
          <w:color w:val="000000"/>
          <w:spacing w:val="-6"/>
          <w:sz w:val="22"/>
          <w:szCs w:val="22"/>
        </w:rPr>
        <w:t xml:space="preserve">Дата складання переліку акціонерів </w:t>
      </w:r>
      <w:r w:rsidRPr="00C44F8E">
        <w:rPr>
          <w:bCs/>
          <w:color w:val="000000"/>
          <w:sz w:val="22"/>
          <w:szCs w:val="22"/>
        </w:rPr>
        <w:t xml:space="preserve">АТ «ДТЕК ДНІПРОВСЬКІ ЕЛЕКТРОМЕРЕЖІ» </w:t>
      </w:r>
      <w:r w:rsidRPr="00C44F8E">
        <w:rPr>
          <w:color w:val="000000"/>
          <w:spacing w:val="-6"/>
          <w:sz w:val="22"/>
          <w:szCs w:val="22"/>
        </w:rPr>
        <w:t xml:space="preserve">для здійснення персонального повідомлення про дистанційне проведення </w:t>
      </w:r>
      <w:r w:rsidR="007B61DE" w:rsidRPr="00C44F8E">
        <w:rPr>
          <w:sz w:val="22"/>
          <w:szCs w:val="22"/>
        </w:rPr>
        <w:t>19 серпня</w:t>
      </w:r>
      <w:r w:rsidR="001512C3" w:rsidRPr="00C44F8E">
        <w:rPr>
          <w:sz w:val="22"/>
          <w:szCs w:val="22"/>
        </w:rPr>
        <w:t xml:space="preserve"> 2021 року</w:t>
      </w:r>
      <w:r w:rsidRPr="00C44F8E">
        <w:rPr>
          <w:color w:val="000000"/>
          <w:spacing w:val="-6"/>
          <w:sz w:val="22"/>
          <w:szCs w:val="22"/>
        </w:rPr>
        <w:t xml:space="preserve"> </w:t>
      </w:r>
      <w:r w:rsidR="007B61DE" w:rsidRPr="00C44F8E">
        <w:rPr>
          <w:color w:val="000000"/>
          <w:spacing w:val="-6"/>
          <w:sz w:val="22"/>
          <w:szCs w:val="22"/>
        </w:rPr>
        <w:t>позачергових</w:t>
      </w:r>
      <w:r w:rsidRPr="00C44F8E">
        <w:rPr>
          <w:color w:val="000000"/>
          <w:spacing w:val="-6"/>
          <w:sz w:val="22"/>
          <w:szCs w:val="22"/>
        </w:rPr>
        <w:t xml:space="preserve"> Загальних зборів Товариства – </w:t>
      </w:r>
      <w:r w:rsidR="007B61DE" w:rsidRPr="0038453C">
        <w:rPr>
          <w:color w:val="000000"/>
          <w:spacing w:val="-6"/>
          <w:sz w:val="22"/>
          <w:szCs w:val="22"/>
        </w:rPr>
        <w:t>21 липня</w:t>
      </w:r>
      <w:r w:rsidR="001512C3" w:rsidRPr="0038453C">
        <w:rPr>
          <w:color w:val="000000"/>
          <w:spacing w:val="-6"/>
          <w:sz w:val="22"/>
          <w:szCs w:val="22"/>
        </w:rPr>
        <w:t xml:space="preserve"> </w:t>
      </w:r>
      <w:r w:rsidR="006F77CD" w:rsidRPr="00C44F8E">
        <w:rPr>
          <w:color w:val="000000"/>
          <w:spacing w:val="-6"/>
          <w:sz w:val="22"/>
          <w:szCs w:val="22"/>
        </w:rPr>
        <w:t>2021 року</w:t>
      </w:r>
      <w:r w:rsidRPr="00C44F8E">
        <w:rPr>
          <w:color w:val="000000"/>
          <w:spacing w:val="-6"/>
          <w:sz w:val="22"/>
          <w:szCs w:val="22"/>
        </w:rPr>
        <w:t>.</w:t>
      </w:r>
      <w:r w:rsidR="00E11714" w:rsidRPr="00C44F8E">
        <w:rPr>
          <w:color w:val="000000"/>
          <w:spacing w:val="-6"/>
          <w:sz w:val="22"/>
          <w:szCs w:val="22"/>
        </w:rPr>
        <w:t xml:space="preserve"> </w:t>
      </w:r>
    </w:p>
    <w:p w14:paraId="7FE2AA88" w14:textId="32E53E1E" w:rsidR="00462A0F" w:rsidRPr="00C44F8E" w:rsidRDefault="00384156" w:rsidP="001A27EB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C44F8E">
        <w:rPr>
          <w:color w:val="000000"/>
          <w:spacing w:val="-6"/>
          <w:sz w:val="22"/>
          <w:szCs w:val="22"/>
        </w:rPr>
        <w:t>Реєстрація учасників позачергових</w:t>
      </w:r>
      <w:r w:rsidR="00462A0F" w:rsidRPr="00C44F8E">
        <w:rPr>
          <w:color w:val="000000"/>
          <w:spacing w:val="-6"/>
          <w:sz w:val="22"/>
          <w:szCs w:val="22"/>
        </w:rPr>
        <w:t xml:space="preserve"> Загальних зборів Товариства буде здійснюватися Реєстраційною комісією </w:t>
      </w:r>
      <w:r w:rsidR="00462A0F" w:rsidRPr="00C44F8E">
        <w:rPr>
          <w:bCs/>
          <w:color w:val="000000"/>
          <w:sz w:val="22"/>
          <w:szCs w:val="22"/>
        </w:rPr>
        <w:t>АТ</w:t>
      </w:r>
      <w:r w:rsidR="00746159" w:rsidRPr="0038453C">
        <w:rPr>
          <w:bCs/>
          <w:color w:val="000000"/>
          <w:sz w:val="22"/>
          <w:szCs w:val="22"/>
        </w:rPr>
        <w:t> </w:t>
      </w:r>
      <w:r w:rsidR="00462A0F" w:rsidRPr="00C44F8E">
        <w:rPr>
          <w:bCs/>
          <w:color w:val="000000"/>
          <w:sz w:val="22"/>
          <w:szCs w:val="22"/>
        </w:rPr>
        <w:t>«ДТЕК ДНІПРОВСЬКІ ЕЛЕКТРОМЕРЕЖІ»</w:t>
      </w:r>
      <w:r w:rsidR="00462A0F" w:rsidRPr="00C44F8E">
        <w:rPr>
          <w:color w:val="000000"/>
          <w:spacing w:val="-6"/>
          <w:sz w:val="22"/>
          <w:szCs w:val="22"/>
        </w:rPr>
        <w:t xml:space="preserve"> на підставі документів, отриманих від Центрального депозитарію відповідно до Розділу XIV </w:t>
      </w:r>
      <w:r w:rsidR="00462A0F" w:rsidRPr="00C44F8E">
        <w:rPr>
          <w:sz w:val="22"/>
          <w:szCs w:val="22"/>
        </w:rPr>
        <w:t>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НКЦПФР 16 квітня 2020 року № 196 (надалі – «</w:t>
      </w:r>
      <w:r w:rsidR="00462A0F" w:rsidRPr="00C44F8E">
        <w:rPr>
          <w:b/>
          <w:bCs/>
          <w:sz w:val="22"/>
          <w:szCs w:val="22"/>
        </w:rPr>
        <w:t>Порядок</w:t>
      </w:r>
      <w:r w:rsidR="00462A0F" w:rsidRPr="00C44F8E">
        <w:rPr>
          <w:sz w:val="22"/>
          <w:szCs w:val="22"/>
        </w:rPr>
        <w:t>»)</w:t>
      </w:r>
      <w:r w:rsidR="00462A0F" w:rsidRPr="00C44F8E">
        <w:rPr>
          <w:color w:val="000000"/>
          <w:spacing w:val="-6"/>
          <w:sz w:val="22"/>
          <w:szCs w:val="22"/>
        </w:rPr>
        <w:t xml:space="preserve">.  </w:t>
      </w:r>
    </w:p>
    <w:p w14:paraId="7E1BCC55" w14:textId="73576CE9" w:rsidR="00462A0F" w:rsidRPr="00C44F8E" w:rsidRDefault="00384156" w:rsidP="001A27EB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C44F8E">
        <w:rPr>
          <w:color w:val="000000"/>
          <w:spacing w:val="-6"/>
          <w:sz w:val="22"/>
          <w:szCs w:val="22"/>
        </w:rPr>
        <w:t>Позачергові</w:t>
      </w:r>
      <w:r w:rsidR="00462A0F" w:rsidRPr="00C44F8E">
        <w:rPr>
          <w:color w:val="000000"/>
          <w:spacing w:val="-6"/>
          <w:sz w:val="22"/>
          <w:szCs w:val="22"/>
        </w:rPr>
        <w:t xml:space="preserve"> Загальні збори Товариства</w:t>
      </w:r>
      <w:r w:rsidR="00462A0F" w:rsidRPr="00C44F8E" w:rsidDel="00A96DD2">
        <w:rPr>
          <w:color w:val="000000"/>
          <w:spacing w:val="-6"/>
          <w:sz w:val="22"/>
          <w:szCs w:val="22"/>
        </w:rPr>
        <w:t xml:space="preserve"> </w:t>
      </w:r>
      <w:r w:rsidR="00462A0F" w:rsidRPr="00C44F8E">
        <w:rPr>
          <w:color w:val="000000"/>
          <w:spacing w:val="-6"/>
          <w:sz w:val="22"/>
          <w:szCs w:val="22"/>
        </w:rPr>
        <w:t>відбудуться у відповідності до вимог Закону України «Про акціонерні товариства», Порядку, Регламенту провадження депозитарної діяльності Центрального депозитарію та Статуту Товариства.</w:t>
      </w:r>
    </w:p>
    <w:p w14:paraId="1C7D00D5" w14:textId="328D5735" w:rsidR="00081D2D" w:rsidRPr="00C44F8E" w:rsidRDefault="00081D2D" w:rsidP="001A27EB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2B3312">
        <w:rPr>
          <w:color w:val="000000"/>
          <w:spacing w:val="-6"/>
          <w:sz w:val="22"/>
          <w:szCs w:val="22"/>
        </w:rPr>
        <w:t>У зв’язку з відповідними інтересами Товариства, позачергові Загальн</w:t>
      </w:r>
      <w:r w:rsidR="00180254">
        <w:rPr>
          <w:color w:val="000000"/>
          <w:spacing w:val="-6"/>
          <w:sz w:val="22"/>
          <w:szCs w:val="22"/>
        </w:rPr>
        <w:t>і</w:t>
      </w:r>
      <w:r w:rsidRPr="002B3312">
        <w:rPr>
          <w:color w:val="000000"/>
          <w:spacing w:val="-6"/>
          <w:sz w:val="22"/>
          <w:szCs w:val="22"/>
        </w:rPr>
        <w:t xml:space="preserve"> збор</w:t>
      </w:r>
      <w:r w:rsidR="00180254">
        <w:rPr>
          <w:color w:val="000000"/>
          <w:spacing w:val="-6"/>
          <w:sz w:val="22"/>
          <w:szCs w:val="22"/>
        </w:rPr>
        <w:t>и</w:t>
      </w:r>
      <w:r w:rsidRPr="002B3312">
        <w:rPr>
          <w:color w:val="000000"/>
          <w:spacing w:val="-6"/>
          <w:sz w:val="22"/>
          <w:szCs w:val="22"/>
        </w:rPr>
        <w:t xml:space="preserve"> Товариства скликаються на </w:t>
      </w:r>
      <w:r w:rsidRPr="002B3312">
        <w:rPr>
          <w:sz w:val="22"/>
          <w:szCs w:val="22"/>
        </w:rPr>
        <w:t xml:space="preserve">19 серпня 2021 року відповідно до </w:t>
      </w:r>
      <w:r w:rsidRPr="002B3312">
        <w:rPr>
          <w:spacing w:val="-6"/>
          <w:sz w:val="22"/>
          <w:szCs w:val="22"/>
        </w:rPr>
        <w:t>ч. 5 ст. 47 Закону України «Про акціонерні товариства» та п.</w:t>
      </w:r>
      <w:r w:rsidR="00C532CB" w:rsidRPr="002B3312">
        <w:rPr>
          <w:spacing w:val="-6"/>
          <w:sz w:val="22"/>
          <w:szCs w:val="22"/>
        </w:rPr>
        <w:t xml:space="preserve">37 </w:t>
      </w:r>
      <w:r w:rsidRPr="002B3312">
        <w:rPr>
          <w:spacing w:val="-6"/>
          <w:sz w:val="22"/>
          <w:szCs w:val="22"/>
        </w:rPr>
        <w:t xml:space="preserve">Порядку, </w:t>
      </w:r>
      <w:r w:rsidR="0008367B">
        <w:rPr>
          <w:spacing w:val="-6"/>
          <w:sz w:val="22"/>
          <w:szCs w:val="22"/>
        </w:rPr>
        <w:t xml:space="preserve">без можливості </w:t>
      </w:r>
      <w:r w:rsidRPr="002B3312">
        <w:rPr>
          <w:sz w:val="22"/>
          <w:szCs w:val="22"/>
        </w:rPr>
        <w:t>акціонер</w:t>
      </w:r>
      <w:r w:rsidR="00C44F8E" w:rsidRPr="002B3312">
        <w:rPr>
          <w:sz w:val="22"/>
          <w:szCs w:val="22"/>
        </w:rPr>
        <w:t xml:space="preserve">ів </w:t>
      </w:r>
      <w:r w:rsidRPr="002B3312">
        <w:rPr>
          <w:sz w:val="22"/>
          <w:szCs w:val="22"/>
        </w:rPr>
        <w:t>вносити пропозиції щодо питань, включених до порядку денного таких позачергових Загальних зборів Товариства.</w:t>
      </w:r>
    </w:p>
    <w:p w14:paraId="03E6A0CB" w14:textId="77777777" w:rsidR="00462A0F" w:rsidRPr="00C44F8E" w:rsidRDefault="00462A0F" w:rsidP="001A27EB">
      <w:pPr>
        <w:spacing w:before="120" w:after="120"/>
        <w:jc w:val="both"/>
        <w:rPr>
          <w:spacing w:val="-6"/>
          <w:sz w:val="22"/>
          <w:szCs w:val="22"/>
        </w:rPr>
      </w:pPr>
      <w:r w:rsidRPr="00C44F8E">
        <w:rPr>
          <w:spacing w:val="-6"/>
          <w:sz w:val="22"/>
          <w:szCs w:val="22"/>
        </w:rPr>
        <w:t xml:space="preserve">Права, надані акціонерам відповідно до вимог закону, якими вони можуть користуватися після отримання повідомлення про проведення Загальних зборів, а також строк, протягом якого такі права можуть використовуватися: </w:t>
      </w:r>
    </w:p>
    <w:p w14:paraId="1702C30F" w14:textId="6D9988F3" w:rsidR="00462A0F" w:rsidRPr="00C44F8E" w:rsidRDefault="00462A0F" w:rsidP="001A27EB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C44F8E">
        <w:rPr>
          <w:color w:val="000000"/>
          <w:spacing w:val="-6"/>
          <w:sz w:val="22"/>
          <w:szCs w:val="22"/>
        </w:rPr>
        <w:lastRenderedPageBreak/>
        <w:t>Акціонери Товариства та їх представники можуть ознайомитися на веб-сайті Товариства в розділі «Акціонерам» / «Загальні збори акціонерів»</w:t>
      </w:r>
      <w:r w:rsidR="00F564AD" w:rsidRPr="00C44F8E">
        <w:rPr>
          <w:color w:val="000000"/>
          <w:spacing w:val="-6"/>
          <w:sz w:val="22"/>
          <w:szCs w:val="22"/>
        </w:rPr>
        <w:t xml:space="preserve"> / «2021»</w:t>
      </w:r>
      <w:r w:rsidRPr="00C44F8E">
        <w:rPr>
          <w:color w:val="000000"/>
          <w:spacing w:val="-6"/>
          <w:sz w:val="22"/>
          <w:szCs w:val="22"/>
        </w:rPr>
        <w:t xml:space="preserve"> (</w:t>
      </w:r>
      <w:r w:rsidRPr="00C44F8E">
        <w:rPr>
          <w:rStyle w:val="af2"/>
          <w:sz w:val="22"/>
          <w:szCs w:val="22"/>
        </w:rPr>
        <w:t>https://www.dtek-dnem.com.ua/ua/shareholders</w:t>
      </w:r>
      <w:r w:rsidRPr="00C44F8E">
        <w:rPr>
          <w:color w:val="000000"/>
          <w:spacing w:val="-6"/>
          <w:sz w:val="22"/>
          <w:szCs w:val="22"/>
        </w:rPr>
        <w:t>) з проектами рішень щодо кожног</w:t>
      </w:r>
      <w:r w:rsidR="00384156" w:rsidRPr="00C44F8E">
        <w:rPr>
          <w:color w:val="000000"/>
          <w:spacing w:val="-6"/>
          <w:sz w:val="22"/>
          <w:szCs w:val="22"/>
        </w:rPr>
        <w:t>о питання порядку денного позачергових</w:t>
      </w:r>
      <w:r w:rsidRPr="00C44F8E">
        <w:rPr>
          <w:color w:val="000000"/>
          <w:spacing w:val="-6"/>
          <w:sz w:val="22"/>
          <w:szCs w:val="22"/>
        </w:rPr>
        <w:t xml:space="preserve"> Загальних зборів Товариства, з інформацією про загальну кількість акцій та кількість акцій станом на дату складання переліку осіб, яким надсилається повідомлення про проведення загальних зборів та з переліком документів, що має надати акціонер для його участі у </w:t>
      </w:r>
      <w:r w:rsidR="00384156" w:rsidRPr="00C44F8E">
        <w:rPr>
          <w:color w:val="000000"/>
          <w:spacing w:val="-6"/>
          <w:sz w:val="22"/>
          <w:szCs w:val="22"/>
        </w:rPr>
        <w:t>позачергових</w:t>
      </w:r>
      <w:r w:rsidRPr="00C44F8E">
        <w:rPr>
          <w:color w:val="000000"/>
          <w:spacing w:val="-6"/>
          <w:sz w:val="22"/>
          <w:szCs w:val="22"/>
        </w:rPr>
        <w:t xml:space="preserve"> Загальних зборах, скликаних на </w:t>
      </w:r>
      <w:r w:rsidR="007B61DE" w:rsidRPr="00C44F8E">
        <w:rPr>
          <w:sz w:val="22"/>
          <w:szCs w:val="22"/>
        </w:rPr>
        <w:t>1</w:t>
      </w:r>
      <w:r w:rsidR="00384156" w:rsidRPr="00C44F8E">
        <w:rPr>
          <w:sz w:val="22"/>
          <w:szCs w:val="22"/>
        </w:rPr>
        <w:t>9</w:t>
      </w:r>
      <w:r w:rsidR="007B61DE" w:rsidRPr="00C44F8E">
        <w:rPr>
          <w:sz w:val="22"/>
          <w:szCs w:val="22"/>
        </w:rPr>
        <w:t xml:space="preserve"> серпня</w:t>
      </w:r>
      <w:r w:rsidR="003C1A92" w:rsidRPr="00C44F8E">
        <w:rPr>
          <w:sz w:val="22"/>
          <w:szCs w:val="22"/>
        </w:rPr>
        <w:t xml:space="preserve"> 2021 року</w:t>
      </w:r>
      <w:r w:rsidRPr="00C44F8E">
        <w:rPr>
          <w:color w:val="000000"/>
          <w:spacing w:val="-6"/>
          <w:sz w:val="22"/>
          <w:szCs w:val="22"/>
        </w:rPr>
        <w:t>.</w:t>
      </w:r>
    </w:p>
    <w:p w14:paraId="42559C1F" w14:textId="3C1A120F" w:rsidR="00462A0F" w:rsidRPr="00C44F8E" w:rsidRDefault="00462A0F" w:rsidP="001A27EB">
      <w:pPr>
        <w:spacing w:before="120" w:after="120"/>
        <w:jc w:val="both"/>
        <w:rPr>
          <w:color w:val="000000"/>
          <w:sz w:val="22"/>
          <w:szCs w:val="22"/>
        </w:rPr>
      </w:pPr>
      <w:r w:rsidRPr="00C44F8E">
        <w:rPr>
          <w:color w:val="000000"/>
          <w:spacing w:val="-6"/>
          <w:sz w:val="22"/>
          <w:szCs w:val="22"/>
        </w:rPr>
        <w:t>Окрім цього, до дати дистанційного проведення Загальних зборів акціонери Товариства (їх представники) мають право безкоштовно ознайомитись з документами (інформацією), необхідними для прийняття рішень</w:t>
      </w:r>
      <w:r w:rsidR="00384156" w:rsidRPr="00C44F8E">
        <w:rPr>
          <w:color w:val="000000"/>
          <w:spacing w:val="-6"/>
          <w:sz w:val="22"/>
          <w:szCs w:val="22"/>
        </w:rPr>
        <w:t xml:space="preserve"> з питань порядку денного позачергових</w:t>
      </w:r>
      <w:r w:rsidR="00E11714" w:rsidRPr="00C44F8E">
        <w:rPr>
          <w:color w:val="000000"/>
          <w:spacing w:val="-6"/>
          <w:sz w:val="22"/>
          <w:szCs w:val="22"/>
        </w:rPr>
        <w:t xml:space="preserve"> Загальних зборів</w:t>
      </w:r>
      <w:r w:rsidRPr="00C44F8E">
        <w:rPr>
          <w:color w:val="000000"/>
          <w:spacing w:val="-6"/>
          <w:sz w:val="22"/>
          <w:szCs w:val="22"/>
        </w:rPr>
        <w:t xml:space="preserve"> або задати питання щодо порядку денного. Відповідний запит акціонера (представника)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і направлений на ім’я посадової особи Товариства, </w:t>
      </w:r>
      <w:r w:rsidRPr="00C44F8E">
        <w:rPr>
          <w:color w:val="000000"/>
          <w:sz w:val="22"/>
          <w:szCs w:val="22"/>
        </w:rPr>
        <w:t xml:space="preserve">відповідальної за порядок ознайомлення акціонерів з документами. Посадовою особою </w:t>
      </w:r>
      <w:r w:rsidRPr="00C44F8E">
        <w:rPr>
          <w:bCs/>
          <w:color w:val="000000"/>
          <w:sz w:val="22"/>
          <w:szCs w:val="22"/>
        </w:rPr>
        <w:t>АТ «ДТЕК ДНІПРОВСЬКІ ЕЛЕКТРОМЕРЕЖІ»</w:t>
      </w:r>
      <w:r w:rsidRPr="00C44F8E">
        <w:rPr>
          <w:color w:val="000000"/>
          <w:sz w:val="22"/>
          <w:szCs w:val="22"/>
        </w:rPr>
        <w:t xml:space="preserve">, відповідальною за порядок ознайомлення акціонерів з документами, є Генеральний директор Товариства Терещук А.І., контактний номер: +38 (056) 373-50-59. </w:t>
      </w:r>
    </w:p>
    <w:p w14:paraId="33F49549" w14:textId="0AE10180" w:rsidR="00462A0F" w:rsidRPr="00C44F8E" w:rsidRDefault="00462A0F" w:rsidP="001A27EB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C44F8E">
        <w:rPr>
          <w:color w:val="000000"/>
          <w:spacing w:val="-6"/>
          <w:sz w:val="22"/>
          <w:szCs w:val="22"/>
        </w:rPr>
        <w:t xml:space="preserve">Товариство до дати дистанційного проведення </w:t>
      </w:r>
      <w:r w:rsidR="00384156" w:rsidRPr="00C44F8E">
        <w:rPr>
          <w:color w:val="000000"/>
          <w:spacing w:val="-6"/>
          <w:sz w:val="22"/>
          <w:szCs w:val="22"/>
        </w:rPr>
        <w:t>позачергових</w:t>
      </w:r>
      <w:r w:rsidRPr="00C44F8E">
        <w:rPr>
          <w:color w:val="000000"/>
          <w:spacing w:val="-6"/>
          <w:sz w:val="22"/>
          <w:szCs w:val="22"/>
        </w:rPr>
        <w:t xml:space="preserve"> Загальних зборів зобов’язане направити на адресу електронної пошти акціонера (його представника), з якої надійшов належним чином оформлений запит, документи, необхідні для прийняття </w:t>
      </w:r>
      <w:r w:rsidR="00E11714" w:rsidRPr="00C44F8E">
        <w:rPr>
          <w:color w:val="000000"/>
          <w:spacing w:val="-6"/>
          <w:sz w:val="22"/>
          <w:szCs w:val="22"/>
        </w:rPr>
        <w:t>рішень з питань порядку денного</w:t>
      </w:r>
      <w:r w:rsidRPr="00C44F8E">
        <w:rPr>
          <w:color w:val="000000"/>
          <w:spacing w:val="-6"/>
          <w:sz w:val="22"/>
          <w:szCs w:val="22"/>
        </w:rPr>
        <w:t xml:space="preserve"> або відповідь на задане питання.</w:t>
      </w:r>
    </w:p>
    <w:p w14:paraId="3E6D1BEA" w14:textId="77777777" w:rsidR="0038453C" w:rsidRDefault="00462A0F" w:rsidP="001A27EB">
      <w:pPr>
        <w:spacing w:before="120" w:after="120"/>
        <w:jc w:val="both"/>
        <w:rPr>
          <w:sz w:val="22"/>
          <w:szCs w:val="22"/>
        </w:rPr>
      </w:pPr>
      <w:r w:rsidRPr="00C44F8E">
        <w:rPr>
          <w:color w:val="000000"/>
          <w:sz w:val="22"/>
          <w:szCs w:val="22"/>
        </w:rPr>
        <w:t xml:space="preserve">Адреса електронної пошти для запитів акціонера (його представників) щодо ознайомлення з матеріалами під час підготовки до загальних зборів та/або запитань щодо порядку денного </w:t>
      </w:r>
      <w:r w:rsidR="0038453C">
        <w:rPr>
          <w:color w:val="000000"/>
          <w:sz w:val="22"/>
          <w:szCs w:val="22"/>
        </w:rPr>
        <w:t xml:space="preserve">загальних зборів та/або рішень: </w:t>
      </w:r>
      <w:hyperlink r:id="rId11" w:history="1">
        <w:r w:rsidR="0038453C" w:rsidRPr="00A6025D">
          <w:rPr>
            <w:rStyle w:val="af2"/>
            <w:sz w:val="22"/>
            <w:szCs w:val="22"/>
            <w:lang w:val="en-US"/>
          </w:rPr>
          <w:t>YanchukYY</w:t>
        </w:r>
        <w:r w:rsidR="0038453C" w:rsidRPr="0038453C">
          <w:rPr>
            <w:rStyle w:val="af2"/>
            <w:sz w:val="22"/>
            <w:szCs w:val="22"/>
          </w:rPr>
          <w:t>@</w:t>
        </w:r>
        <w:r w:rsidR="0038453C" w:rsidRPr="00A6025D">
          <w:rPr>
            <w:rStyle w:val="af2"/>
            <w:sz w:val="22"/>
            <w:szCs w:val="22"/>
            <w:lang w:val="en-US"/>
          </w:rPr>
          <w:t>dtek</w:t>
        </w:r>
        <w:r w:rsidR="0038453C" w:rsidRPr="0038453C">
          <w:rPr>
            <w:rStyle w:val="af2"/>
            <w:sz w:val="22"/>
            <w:szCs w:val="22"/>
          </w:rPr>
          <w:t>.</w:t>
        </w:r>
        <w:r w:rsidR="0038453C" w:rsidRPr="00A6025D">
          <w:rPr>
            <w:rStyle w:val="af2"/>
            <w:sz w:val="22"/>
            <w:szCs w:val="22"/>
            <w:lang w:val="en-US"/>
          </w:rPr>
          <w:t>com</w:t>
        </w:r>
      </w:hyperlink>
      <w:r w:rsidR="0038453C" w:rsidRPr="0038453C">
        <w:rPr>
          <w:color w:val="000000"/>
          <w:sz w:val="22"/>
          <w:szCs w:val="22"/>
        </w:rPr>
        <w:t xml:space="preserve"> </w:t>
      </w:r>
      <w:r w:rsidR="001F6EE4" w:rsidRPr="00C44F8E">
        <w:rPr>
          <w:color w:val="000000"/>
          <w:sz w:val="22"/>
          <w:szCs w:val="22"/>
        </w:rPr>
        <w:t xml:space="preserve">та/або </w:t>
      </w:r>
      <w:hyperlink r:id="rId12" w:history="1">
        <w:r w:rsidR="001F6EE4" w:rsidRPr="00C44F8E">
          <w:rPr>
            <w:rStyle w:val="af2"/>
            <w:sz w:val="22"/>
            <w:szCs w:val="22"/>
          </w:rPr>
          <w:t>PertsevDP@dtek.com</w:t>
        </w:r>
      </w:hyperlink>
      <w:r w:rsidRPr="00C44F8E">
        <w:rPr>
          <w:color w:val="000000"/>
          <w:sz w:val="22"/>
          <w:szCs w:val="22"/>
        </w:rPr>
        <w:t xml:space="preserve"> та</w:t>
      </w:r>
      <w:r w:rsidR="001F6EE4" w:rsidRPr="00C44F8E">
        <w:rPr>
          <w:color w:val="000000"/>
          <w:sz w:val="22"/>
          <w:szCs w:val="22"/>
        </w:rPr>
        <w:t>/або</w:t>
      </w:r>
      <w:r w:rsidRPr="00C44F8E">
        <w:rPr>
          <w:sz w:val="22"/>
          <w:szCs w:val="22"/>
        </w:rPr>
        <w:t xml:space="preserve"> </w:t>
      </w:r>
      <w:hyperlink r:id="rId13" w:history="1">
        <w:r w:rsidRPr="00C44F8E">
          <w:rPr>
            <w:rStyle w:val="af2"/>
            <w:sz w:val="22"/>
            <w:szCs w:val="22"/>
          </w:rPr>
          <w:t>OleynikVV@dtek.com</w:t>
        </w:r>
      </w:hyperlink>
      <w:r w:rsidRPr="00C44F8E">
        <w:rPr>
          <w:sz w:val="22"/>
          <w:szCs w:val="22"/>
        </w:rPr>
        <w:t>.</w:t>
      </w:r>
    </w:p>
    <w:p w14:paraId="38C06A5E" w14:textId="7AD4A29E" w:rsidR="00462A0F" w:rsidRPr="00C44F8E" w:rsidRDefault="00462A0F" w:rsidP="001A27EB">
      <w:pPr>
        <w:spacing w:before="120" w:after="120"/>
        <w:jc w:val="both"/>
        <w:rPr>
          <w:spacing w:val="-6"/>
          <w:sz w:val="22"/>
          <w:szCs w:val="22"/>
        </w:rPr>
      </w:pPr>
      <w:r w:rsidRPr="00C44F8E">
        <w:rPr>
          <w:color w:val="000000"/>
          <w:sz w:val="22"/>
          <w:szCs w:val="22"/>
        </w:rPr>
        <w:t>Порядок участі та голосування акціонерів особисто (їх предста</w:t>
      </w:r>
      <w:r w:rsidR="007B61DE" w:rsidRPr="00C44F8E">
        <w:rPr>
          <w:color w:val="000000"/>
          <w:sz w:val="22"/>
          <w:szCs w:val="22"/>
        </w:rPr>
        <w:t>вників за довіреністю) на позачергових</w:t>
      </w:r>
      <w:r w:rsidRPr="00C44F8E">
        <w:rPr>
          <w:color w:val="000000"/>
          <w:sz w:val="22"/>
          <w:szCs w:val="22"/>
        </w:rPr>
        <w:t xml:space="preserve"> Загальних зборах, що проводяться дистанційно, визначається відповідно до Розділів </w:t>
      </w:r>
      <w:r w:rsidRPr="00C44F8E">
        <w:rPr>
          <w:color w:val="000000"/>
          <w:spacing w:val="-6"/>
          <w:sz w:val="22"/>
          <w:szCs w:val="22"/>
        </w:rPr>
        <w:t>XIII,</w:t>
      </w:r>
      <w:r w:rsidRPr="00C44F8E">
        <w:rPr>
          <w:color w:val="000000"/>
          <w:sz w:val="22"/>
          <w:szCs w:val="22"/>
        </w:rPr>
        <w:t xml:space="preserve"> XV та XVII Порядку. </w:t>
      </w:r>
    </w:p>
    <w:p w14:paraId="2788800C" w14:textId="6E403E50" w:rsidR="00462A0F" w:rsidRPr="00C44F8E" w:rsidRDefault="00462A0F" w:rsidP="001A27EB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C44F8E">
        <w:rPr>
          <w:color w:val="000000"/>
          <w:spacing w:val="-6"/>
          <w:sz w:val="22"/>
          <w:szCs w:val="22"/>
        </w:rPr>
        <w:t>Для реєстрації акціонерів (їх пр</w:t>
      </w:r>
      <w:r w:rsidR="00384156" w:rsidRPr="00C44F8E">
        <w:rPr>
          <w:color w:val="000000"/>
          <w:spacing w:val="-6"/>
          <w:sz w:val="22"/>
          <w:szCs w:val="22"/>
        </w:rPr>
        <w:t>едставників) для участі у позачергових</w:t>
      </w:r>
      <w:r w:rsidRPr="00C44F8E">
        <w:rPr>
          <w:color w:val="000000"/>
          <w:spacing w:val="-6"/>
          <w:sz w:val="22"/>
          <w:szCs w:val="22"/>
        </w:rPr>
        <w:t xml:space="preserve">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паперах, на якому обліковуються належні такому акціонеру акції Товариства. Разом з бюлетенем для голосування акціонеру (представнику акціонера) необхідно надати депозитарній установі паспорт (засвідчену належним чином паперову або електронну копію паспорта),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паперову або електронну копію такого документу).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</w:t>
      </w:r>
      <w:r w:rsidR="007528CD">
        <w:rPr>
          <w:color w:val="000000"/>
          <w:spacing w:val="-6"/>
          <w:sz w:val="22"/>
          <w:szCs w:val="22"/>
        </w:rPr>
        <w:t>,</w:t>
      </w:r>
      <w:r w:rsidRPr="00C44F8E">
        <w:rPr>
          <w:color w:val="000000"/>
          <w:spacing w:val="-6"/>
          <w:sz w:val="22"/>
          <w:szCs w:val="22"/>
        </w:rPr>
        <w:t xml:space="preserve">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 акціонерів.</w:t>
      </w:r>
    </w:p>
    <w:p w14:paraId="6C21CAEC" w14:textId="77777777" w:rsidR="00462A0F" w:rsidRPr="00C44F8E" w:rsidRDefault="00462A0F" w:rsidP="001A2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jc w:val="both"/>
        <w:rPr>
          <w:color w:val="000000"/>
          <w:sz w:val="22"/>
          <w:szCs w:val="22"/>
        </w:rPr>
      </w:pPr>
      <w:r w:rsidRPr="00C44F8E">
        <w:rPr>
          <w:color w:val="000000"/>
          <w:sz w:val="22"/>
          <w:szCs w:val="22"/>
        </w:rPr>
        <w:t>Голосування на Загальних зборах з питань порядку денного проводиться виключно з використанням бюлетенів.</w:t>
      </w:r>
    </w:p>
    <w:p w14:paraId="35C78821" w14:textId="26030472" w:rsidR="00462A0F" w:rsidRPr="00C44F8E" w:rsidRDefault="00462A0F" w:rsidP="001A27EB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C44F8E">
        <w:rPr>
          <w:spacing w:val="-6"/>
          <w:sz w:val="22"/>
          <w:szCs w:val="22"/>
        </w:rPr>
        <w:t>Товариство розміщує затверджений бюлетень для го</w:t>
      </w:r>
      <w:r w:rsidR="00384156" w:rsidRPr="00C44F8E">
        <w:rPr>
          <w:spacing w:val="-6"/>
          <w:sz w:val="22"/>
          <w:szCs w:val="22"/>
        </w:rPr>
        <w:t>лосування на дистанційних позачергових</w:t>
      </w:r>
      <w:r w:rsidRPr="00C44F8E">
        <w:rPr>
          <w:spacing w:val="-6"/>
          <w:sz w:val="22"/>
          <w:szCs w:val="22"/>
        </w:rPr>
        <w:t xml:space="preserve"> Загальних зборах у вільному для акціонерів доступі на власному веб-сайті Товариства </w:t>
      </w:r>
      <w:r w:rsidRPr="00C44F8E">
        <w:rPr>
          <w:color w:val="000000"/>
          <w:spacing w:val="-6"/>
          <w:sz w:val="22"/>
          <w:szCs w:val="22"/>
        </w:rPr>
        <w:t xml:space="preserve">в розділі </w:t>
      </w:r>
      <w:r w:rsidR="00F564AD" w:rsidRPr="00C44F8E">
        <w:rPr>
          <w:color w:val="000000"/>
          <w:spacing w:val="-6"/>
          <w:sz w:val="22"/>
          <w:szCs w:val="22"/>
        </w:rPr>
        <w:t>«Акціонерам» / «Загальні збори акціонерів» / «2021»</w:t>
      </w:r>
      <w:r w:rsidRPr="00C44F8E">
        <w:rPr>
          <w:color w:val="000000"/>
          <w:spacing w:val="-6"/>
          <w:sz w:val="22"/>
          <w:szCs w:val="22"/>
        </w:rPr>
        <w:t xml:space="preserve"> (</w:t>
      </w:r>
      <w:hyperlink r:id="rId14" w:history="1">
        <w:r w:rsidRPr="00C44F8E">
          <w:rPr>
            <w:rStyle w:val="af2"/>
            <w:spacing w:val="-6"/>
            <w:sz w:val="22"/>
            <w:szCs w:val="22"/>
          </w:rPr>
          <w:t>https://www.dtek-dnem.com.ua/ua/shareholders</w:t>
        </w:r>
      </w:hyperlink>
      <w:r w:rsidRPr="00C44F8E">
        <w:rPr>
          <w:color w:val="000000"/>
          <w:spacing w:val="-6"/>
          <w:sz w:val="22"/>
          <w:szCs w:val="22"/>
        </w:rPr>
        <w:t xml:space="preserve">). Дата розміщення бюлетенів для голосування – </w:t>
      </w:r>
      <w:r w:rsidR="00354D39" w:rsidRPr="00C44F8E">
        <w:rPr>
          <w:sz w:val="22"/>
          <w:szCs w:val="22"/>
        </w:rPr>
        <w:t>16 серпня</w:t>
      </w:r>
      <w:r w:rsidR="003C1A92" w:rsidRPr="00C44F8E">
        <w:rPr>
          <w:sz w:val="22"/>
          <w:szCs w:val="22"/>
        </w:rPr>
        <w:t xml:space="preserve"> 2021 року</w:t>
      </w:r>
      <w:r w:rsidRPr="00C44F8E">
        <w:rPr>
          <w:color w:val="000000"/>
          <w:spacing w:val="-6"/>
          <w:sz w:val="22"/>
          <w:szCs w:val="22"/>
        </w:rPr>
        <w:t>.</w:t>
      </w:r>
    </w:p>
    <w:p w14:paraId="137898FA" w14:textId="0279D63D" w:rsidR="00462A0F" w:rsidRPr="00C44F8E" w:rsidRDefault="00462A0F" w:rsidP="001A27EB">
      <w:pPr>
        <w:spacing w:before="120" w:after="120"/>
        <w:jc w:val="both"/>
        <w:rPr>
          <w:color w:val="000000"/>
          <w:spacing w:val="-6"/>
          <w:sz w:val="22"/>
          <w:szCs w:val="22"/>
        </w:rPr>
      </w:pPr>
      <w:r w:rsidRPr="00C44F8E">
        <w:rPr>
          <w:color w:val="000000"/>
          <w:sz w:val="22"/>
          <w:szCs w:val="22"/>
        </w:rPr>
        <w:t>Моментом поч</w:t>
      </w:r>
      <w:r w:rsidR="006F77CD" w:rsidRPr="00C44F8E">
        <w:rPr>
          <w:color w:val="000000"/>
          <w:sz w:val="22"/>
          <w:szCs w:val="22"/>
        </w:rPr>
        <w:t>атку голосування акціонерів є 11</w:t>
      </w:r>
      <w:r w:rsidRPr="00C44F8E">
        <w:rPr>
          <w:color w:val="000000"/>
          <w:sz w:val="22"/>
          <w:szCs w:val="22"/>
        </w:rPr>
        <w:t>-00 год. дати розміщення Товариством бюлетенів для голосування у вільному для акціонерів доступі. Моментом закінчен</w:t>
      </w:r>
      <w:r w:rsidR="006F77CD" w:rsidRPr="00C44F8E">
        <w:rPr>
          <w:color w:val="000000"/>
          <w:sz w:val="22"/>
          <w:szCs w:val="22"/>
        </w:rPr>
        <w:t>ня голосування акціонерів є 18-</w:t>
      </w:r>
      <w:r w:rsidRPr="00C44F8E">
        <w:rPr>
          <w:color w:val="000000"/>
          <w:sz w:val="22"/>
          <w:szCs w:val="22"/>
        </w:rPr>
        <w:t>00  год. дати проведення загальних зборів (дати завершення голосування). Бюлетень, отриманий депозитарною установою після завершення часу, відведеного на голосування, вважається таким, що не подавався.</w:t>
      </w:r>
    </w:p>
    <w:p w14:paraId="2C37C3F5" w14:textId="3B99A51E" w:rsidR="00462A0F" w:rsidRPr="00C44F8E" w:rsidRDefault="00462A0F" w:rsidP="00E117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contextualSpacing/>
        <w:jc w:val="both"/>
        <w:rPr>
          <w:color w:val="000000"/>
          <w:sz w:val="22"/>
          <w:szCs w:val="22"/>
        </w:rPr>
      </w:pPr>
      <w:r w:rsidRPr="00C44F8E">
        <w:rPr>
          <w:color w:val="000000"/>
          <w:sz w:val="22"/>
          <w:szCs w:val="22"/>
        </w:rPr>
        <w:t>Бю</w:t>
      </w:r>
      <w:r w:rsidR="00384156" w:rsidRPr="00C44F8E">
        <w:rPr>
          <w:color w:val="000000"/>
          <w:sz w:val="22"/>
          <w:szCs w:val="22"/>
        </w:rPr>
        <w:t>летень для голосування на позачергових</w:t>
      </w:r>
      <w:r w:rsidRPr="00C44F8E">
        <w:rPr>
          <w:color w:val="000000"/>
          <w:sz w:val="22"/>
          <w:szCs w:val="22"/>
        </w:rPr>
        <w:t xml:space="preserve"> Загальних зборах Товариства повинен бути засвідчени</w:t>
      </w:r>
      <w:r w:rsidR="007528CD">
        <w:rPr>
          <w:color w:val="000000"/>
          <w:sz w:val="22"/>
          <w:szCs w:val="22"/>
        </w:rPr>
        <w:t>м</w:t>
      </w:r>
      <w:r w:rsidRPr="00C44F8E">
        <w:rPr>
          <w:color w:val="000000"/>
          <w:sz w:val="22"/>
          <w:szCs w:val="22"/>
        </w:rPr>
        <w:t xml:space="preserve"> одним з наступних способів (за вибором акціонера): </w:t>
      </w:r>
    </w:p>
    <w:p w14:paraId="726567EA" w14:textId="77777777" w:rsidR="00462A0F" w:rsidRPr="00C44F8E" w:rsidRDefault="00462A0F" w:rsidP="00E1171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C44F8E">
        <w:rPr>
          <w:color w:val="000000"/>
          <w:sz w:val="22"/>
          <w:szCs w:val="22"/>
        </w:rPr>
        <w:t>за допомогою кваліфікованого електронного підпису акціонера (його представника);</w:t>
      </w:r>
    </w:p>
    <w:p w14:paraId="37507B03" w14:textId="77777777" w:rsidR="00462A0F" w:rsidRPr="00C44F8E" w:rsidRDefault="00462A0F" w:rsidP="00E1171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C44F8E">
        <w:rPr>
          <w:color w:val="000000"/>
          <w:sz w:val="22"/>
          <w:szCs w:val="22"/>
        </w:rPr>
        <w:t>нотаріально, за умови підписання бюлетеня в присутності нотаріуса або посадової особи, яка вчиняє нотаріальні дії;</w:t>
      </w:r>
    </w:p>
    <w:p w14:paraId="258BF76F" w14:textId="77777777" w:rsidR="00462A0F" w:rsidRPr="00C44F8E" w:rsidRDefault="00462A0F" w:rsidP="00E1171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contextualSpacing/>
        <w:jc w:val="both"/>
        <w:rPr>
          <w:color w:val="000000"/>
          <w:sz w:val="22"/>
          <w:szCs w:val="22"/>
        </w:rPr>
      </w:pPr>
      <w:r w:rsidRPr="00C44F8E">
        <w:rPr>
          <w:color w:val="000000"/>
          <w:sz w:val="22"/>
          <w:szCs w:val="22"/>
        </w:rPr>
        <w:t>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14:paraId="6DCD3F4C" w14:textId="1026911C" w:rsidR="00462A0F" w:rsidRPr="00C44F8E" w:rsidRDefault="00462A0F" w:rsidP="001A27EB">
      <w:pPr>
        <w:spacing w:before="120" w:after="120"/>
        <w:jc w:val="both"/>
        <w:rPr>
          <w:color w:val="000000"/>
          <w:sz w:val="22"/>
          <w:szCs w:val="22"/>
        </w:rPr>
      </w:pPr>
      <w:r w:rsidRPr="00C44F8E">
        <w:rPr>
          <w:spacing w:val="-6"/>
          <w:sz w:val="22"/>
          <w:szCs w:val="22"/>
        </w:rPr>
        <w:lastRenderedPageBreak/>
        <w:t>Особам</w:t>
      </w:r>
      <w:r w:rsidRPr="00C44F8E">
        <w:rPr>
          <w:color w:val="000000"/>
          <w:sz w:val="22"/>
          <w:szCs w:val="22"/>
        </w:rPr>
        <w:t xml:space="preserve">, яким рахунок в цінних паперах відкрито депозитарною установою на підставі договору з </w:t>
      </w:r>
      <w:r w:rsidRPr="00C44F8E">
        <w:rPr>
          <w:color w:val="000000"/>
          <w:spacing w:val="-6"/>
          <w:sz w:val="22"/>
          <w:szCs w:val="22"/>
        </w:rPr>
        <w:t>емітентом</w:t>
      </w:r>
      <w:r w:rsidRPr="00C44F8E">
        <w:rPr>
          <w:color w:val="000000"/>
          <w:sz w:val="22"/>
          <w:szCs w:val="22"/>
        </w:rPr>
        <w:t>, для забезпечення реалізації права</w:t>
      </w:r>
      <w:r w:rsidR="00384156" w:rsidRPr="00C44F8E">
        <w:rPr>
          <w:color w:val="000000"/>
          <w:sz w:val="22"/>
          <w:szCs w:val="22"/>
        </w:rPr>
        <w:t xml:space="preserve"> на участь у дистанційних позачергових</w:t>
      </w:r>
      <w:r w:rsidRPr="00C44F8E">
        <w:rPr>
          <w:color w:val="000000"/>
          <w:sz w:val="22"/>
          <w:szCs w:val="22"/>
        </w:rPr>
        <w:t xml:space="preserve"> Загальних зборах необхідно укласти договір з депозитарними установами самостійно. </w:t>
      </w:r>
    </w:p>
    <w:p w14:paraId="510743DD" w14:textId="59FF3D90" w:rsidR="00462A0F" w:rsidRPr="00A5115A" w:rsidRDefault="00462A0F" w:rsidP="001A27EB">
      <w:pPr>
        <w:spacing w:before="120" w:after="120"/>
        <w:jc w:val="both"/>
        <w:rPr>
          <w:spacing w:val="-6"/>
          <w:sz w:val="22"/>
          <w:szCs w:val="22"/>
        </w:rPr>
      </w:pPr>
      <w:r w:rsidRPr="00C44F8E">
        <w:rPr>
          <w:spacing w:val="-6"/>
          <w:sz w:val="22"/>
          <w:szCs w:val="22"/>
        </w:rPr>
        <w:t xml:space="preserve">Загальна кількість акцій Товариства складає 5 991 617 шт., загальна кількість голосуючих акцій Товариства станом на дату складення переліку осіб, яким надсилається повідомлення про проведення Загальних зборів Товариства, складає </w:t>
      </w:r>
      <w:r w:rsidR="00A75FF7" w:rsidRPr="0029602B">
        <w:rPr>
          <w:spacing w:val="-6"/>
          <w:sz w:val="22"/>
          <w:szCs w:val="22"/>
          <w:lang w:val="ru-RU"/>
        </w:rPr>
        <w:t>5964589</w:t>
      </w:r>
      <w:r w:rsidR="007528CD">
        <w:rPr>
          <w:spacing w:val="-6"/>
          <w:sz w:val="22"/>
          <w:szCs w:val="22"/>
        </w:rPr>
        <w:t xml:space="preserve"> шт.</w:t>
      </w:r>
    </w:p>
    <w:p w14:paraId="44FBD917" w14:textId="77777777" w:rsidR="00462A0F" w:rsidRPr="00C44F8E" w:rsidRDefault="00462A0F" w:rsidP="001A27EB">
      <w:pPr>
        <w:spacing w:before="120" w:after="120"/>
        <w:jc w:val="both"/>
        <w:rPr>
          <w:i/>
          <w:sz w:val="22"/>
          <w:szCs w:val="22"/>
          <w:lang w:eastAsia="en-US"/>
        </w:rPr>
      </w:pPr>
      <w:r w:rsidRPr="00C44F8E">
        <w:rPr>
          <w:i/>
          <w:spacing w:val="-6"/>
          <w:sz w:val="22"/>
          <w:szCs w:val="22"/>
        </w:rPr>
        <w:t>Крім того, АКЦІОНЕРНЕ ТОВАРИСТВО  «ДТЕК ДНІПРОВСЬКІ ЕЛЕКТРОМЕРЕЖІ», звертає Вашу увагу, що згідно з вимогами ч.2 ст. 47 Закону України «Про ринок</w:t>
      </w:r>
      <w:r w:rsidRPr="00C44F8E">
        <w:rPr>
          <w:i/>
          <w:sz w:val="22"/>
          <w:szCs w:val="22"/>
        </w:rPr>
        <w:t xml:space="preserve"> електричної енергії»  № 2019-VIII від 13 квітня 2017 року (надалі – «</w:t>
      </w:r>
      <w:r w:rsidRPr="00C44F8E">
        <w:rPr>
          <w:b/>
          <w:bCs/>
          <w:i/>
          <w:sz w:val="22"/>
          <w:szCs w:val="22"/>
        </w:rPr>
        <w:t>Закон</w:t>
      </w:r>
      <w:r w:rsidRPr="00C44F8E">
        <w:rPr>
          <w:i/>
          <w:sz w:val="22"/>
          <w:szCs w:val="22"/>
        </w:rPr>
        <w:t xml:space="preserve">»), Оператору системи розподілу забороняється мати на праві власності чи в управлінні акції (частки в статутному капіталі) суб'єкта господарювання, що здійснює діяльність з виробництва та/або постачання (у тому числі постачання споживачам) або передачі електричної енергії, а </w:t>
      </w:r>
      <w:r w:rsidRPr="00C44F8E">
        <w:rPr>
          <w:b/>
          <w:bCs/>
          <w:i/>
          <w:sz w:val="22"/>
          <w:szCs w:val="22"/>
        </w:rPr>
        <w:t xml:space="preserve">суб'єктам господарювання, що здійснюють діяльність з виробництва та/або постачання (у тому числі постачання споживачам) або передачі електричної енергії, </w:t>
      </w:r>
      <w:r w:rsidRPr="00C44F8E">
        <w:rPr>
          <w:b/>
          <w:bCs/>
          <w:i/>
          <w:sz w:val="22"/>
          <w:szCs w:val="22"/>
          <w:u w:val="single"/>
        </w:rPr>
        <w:t>забороняється</w:t>
      </w:r>
      <w:r w:rsidRPr="00C44F8E">
        <w:rPr>
          <w:b/>
          <w:bCs/>
          <w:i/>
          <w:sz w:val="22"/>
          <w:szCs w:val="22"/>
        </w:rPr>
        <w:t xml:space="preserve"> мати на праві власності чи в управлінні акції (частки в статутному капіталі) оператора системи розподілу</w:t>
      </w:r>
      <w:r w:rsidRPr="00C44F8E">
        <w:rPr>
          <w:i/>
          <w:sz w:val="22"/>
          <w:szCs w:val="22"/>
        </w:rPr>
        <w:t>.</w:t>
      </w:r>
    </w:p>
    <w:p w14:paraId="5CE97970" w14:textId="77777777" w:rsidR="00462A0F" w:rsidRPr="00C44F8E" w:rsidRDefault="00462A0F" w:rsidP="001A27EB">
      <w:pPr>
        <w:spacing w:before="120" w:after="120"/>
        <w:jc w:val="both"/>
        <w:rPr>
          <w:i/>
          <w:sz w:val="22"/>
          <w:szCs w:val="22"/>
        </w:rPr>
      </w:pPr>
      <w:r w:rsidRPr="00C44F8E">
        <w:rPr>
          <w:i/>
          <w:sz w:val="22"/>
          <w:szCs w:val="22"/>
        </w:rPr>
        <w:t>Згідно з вимогами п. 2.3 Програми відповідності Оператора системи розподілу - АТ «ДТЕК ДНІПРОВСЬКІ ЕЛЕКТРОМЕРЕЖІ», затвердженої Постановою НКРЕКП від 19.08.2020 №1597, через тридцять шість місяців з дня оприлюднення Закону (тобто з 10.06.2020) акції (частки у статутному капіталі) Оператора не можуть бути передані на праві власності чи в управління суб'єктам господарювання, які здійснюють діяльність з виробництва та/або постачання (у тому числі постачання споживачам), та/або передачі електричної енергії, відповідно до вимог Закону.</w:t>
      </w:r>
    </w:p>
    <w:p w14:paraId="72DDEFFD" w14:textId="77777777" w:rsidR="00462A0F" w:rsidRPr="00C44F8E" w:rsidRDefault="00462A0F" w:rsidP="001A27EB">
      <w:pPr>
        <w:spacing w:before="120" w:after="120"/>
        <w:jc w:val="both"/>
        <w:rPr>
          <w:b/>
          <w:bCs/>
          <w:i/>
          <w:sz w:val="22"/>
          <w:szCs w:val="22"/>
        </w:rPr>
      </w:pPr>
      <w:r w:rsidRPr="00C44F8E">
        <w:rPr>
          <w:b/>
          <w:bCs/>
          <w:i/>
          <w:sz w:val="22"/>
          <w:szCs w:val="22"/>
        </w:rPr>
        <w:t>Враховуючи наведене, АТ «ДТЕК ДНІПРОВСЬКІ ЕЛЕКТРОМЕРЕЖІ» повідомляє акціонерів товариства про необхідність дотримання вказаних обмежень та утриматись від передання акцій (часток у статутному капіталі) АТ «ДТЕК ДНІПРОВСЬКІ ЕЛЕКТРОМЕРЕЖІ</w:t>
      </w:r>
      <w:r w:rsidRPr="00C44F8E">
        <w:rPr>
          <w:i/>
          <w:sz w:val="22"/>
          <w:szCs w:val="22"/>
        </w:rPr>
        <w:t>»</w:t>
      </w:r>
      <w:r w:rsidRPr="00C44F8E">
        <w:rPr>
          <w:b/>
          <w:bCs/>
          <w:i/>
          <w:sz w:val="22"/>
          <w:szCs w:val="22"/>
        </w:rPr>
        <w:t xml:space="preserve"> на праві власності чи в управління суб'єктам господарювання, які здійснюють діяльність з виробництва та/або постачання (у тому числі постачання споживачам), та/або передачі електричної енергії. За порушення законодавства, що регулює функціонування ринку електричної енергії, учасники ринку несуть відповідальність передбачену Законом.</w:t>
      </w:r>
    </w:p>
    <w:p w14:paraId="02C01DE4" w14:textId="77777777" w:rsidR="00462A0F" w:rsidRPr="00C44F8E" w:rsidRDefault="00462A0F" w:rsidP="00354D39">
      <w:pPr>
        <w:ind w:left="567"/>
        <w:jc w:val="right"/>
        <w:rPr>
          <w:b/>
          <w:spacing w:val="-6"/>
          <w:sz w:val="22"/>
          <w:szCs w:val="22"/>
        </w:rPr>
      </w:pPr>
    </w:p>
    <w:p w14:paraId="1F4778D7" w14:textId="77777777" w:rsidR="00462A0F" w:rsidRPr="00C44F8E" w:rsidRDefault="00462A0F" w:rsidP="00354D39">
      <w:pPr>
        <w:ind w:left="567"/>
        <w:jc w:val="right"/>
        <w:rPr>
          <w:b/>
          <w:spacing w:val="-6"/>
          <w:sz w:val="22"/>
          <w:szCs w:val="22"/>
        </w:rPr>
      </w:pPr>
      <w:r w:rsidRPr="00C44F8E">
        <w:rPr>
          <w:b/>
          <w:spacing w:val="-6"/>
          <w:sz w:val="22"/>
          <w:szCs w:val="22"/>
        </w:rPr>
        <w:t>Наглядова рада</w:t>
      </w:r>
    </w:p>
    <w:p w14:paraId="13F38EC0" w14:textId="11109B60" w:rsidR="00462A0F" w:rsidRPr="00C44F8E" w:rsidRDefault="00462A0F" w:rsidP="00354D39">
      <w:pPr>
        <w:ind w:left="567"/>
        <w:jc w:val="right"/>
        <w:rPr>
          <w:b/>
          <w:spacing w:val="-6"/>
          <w:sz w:val="22"/>
          <w:szCs w:val="22"/>
          <w:lang w:eastAsia="ru-RU"/>
        </w:rPr>
      </w:pPr>
      <w:r w:rsidRPr="00C44F8E">
        <w:rPr>
          <w:b/>
          <w:bCs/>
          <w:sz w:val="22"/>
          <w:szCs w:val="22"/>
        </w:rPr>
        <w:t>АТ «ДТЕК ДНІПРОВСЬКІ ЕЛЕКТРОМЕРЕЖІ»</w:t>
      </w:r>
    </w:p>
    <w:p w14:paraId="3EB098B2" w14:textId="77777777" w:rsidR="00A75FF7" w:rsidRPr="00C532CB" w:rsidRDefault="00A75FF7">
      <w:pPr>
        <w:pStyle w:val="af3"/>
        <w:jc w:val="both"/>
        <w:rPr>
          <w:sz w:val="22"/>
          <w:szCs w:val="22"/>
        </w:rPr>
      </w:pPr>
    </w:p>
    <w:sectPr w:rsidR="00A75FF7" w:rsidRPr="00C532CB" w:rsidSect="00C66704">
      <w:footerReference w:type="default" r:id="rId15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EE4EE" w14:textId="77777777" w:rsidR="00F40734" w:rsidRDefault="00F40734" w:rsidP="00B840A0">
      <w:r>
        <w:separator/>
      </w:r>
    </w:p>
  </w:endnote>
  <w:endnote w:type="continuationSeparator" w:id="0">
    <w:p w14:paraId="100D306A" w14:textId="77777777" w:rsidR="00F40734" w:rsidRDefault="00F40734" w:rsidP="00B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510345"/>
      <w:docPartObj>
        <w:docPartGallery w:val="Page Numbers (Bottom of Page)"/>
        <w:docPartUnique/>
      </w:docPartObj>
    </w:sdtPr>
    <w:sdtEndPr/>
    <w:sdtContent>
      <w:p w14:paraId="10093562" w14:textId="77777777" w:rsidR="0014320C" w:rsidRDefault="0014320C">
        <w:pPr>
          <w:pStyle w:val="a7"/>
        </w:pPr>
      </w:p>
      <w:p w14:paraId="5A48C51C" w14:textId="151678FF" w:rsidR="00C532CB" w:rsidRPr="00D011F6" w:rsidRDefault="00C532CB">
        <w:pPr>
          <w:pStyle w:val="a7"/>
          <w:rPr>
            <w:sz w:val="20"/>
            <w:szCs w:val="20"/>
            <w:lang w:val="en-US"/>
          </w:rPr>
        </w:pPr>
        <w:r>
          <w:rPr>
            <w:sz w:val="20"/>
            <w:szCs w:val="20"/>
            <w:lang w:val="en-US"/>
          </w:rPr>
          <w:tab/>
        </w:r>
        <w:r>
          <w:rPr>
            <w:sz w:val="20"/>
            <w:szCs w:val="20"/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0E1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AC897" w14:textId="77777777" w:rsidR="00F40734" w:rsidRDefault="00F40734" w:rsidP="00B840A0">
      <w:r>
        <w:separator/>
      </w:r>
    </w:p>
  </w:footnote>
  <w:footnote w:type="continuationSeparator" w:id="0">
    <w:p w14:paraId="579BFDC0" w14:textId="77777777" w:rsidR="00F40734" w:rsidRDefault="00F40734" w:rsidP="00B8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3C77"/>
    <w:multiLevelType w:val="multilevel"/>
    <w:tmpl w:val="1A5A4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ED6E12"/>
    <w:multiLevelType w:val="multilevel"/>
    <w:tmpl w:val="D310C9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2A5161"/>
    <w:multiLevelType w:val="multilevel"/>
    <w:tmpl w:val="087E3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D500C9B"/>
    <w:multiLevelType w:val="multilevel"/>
    <w:tmpl w:val="FD900DC8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533" w:hanging="720"/>
      </w:pPr>
      <w:rPr>
        <w:rFonts w:ascii="Garamond" w:hAnsi="Garamond" w:hint="default"/>
        <w:b w:val="0"/>
      </w:rPr>
    </w:lvl>
    <w:lvl w:ilvl="3">
      <w:start w:val="1"/>
      <w:numFmt w:val="russianLower"/>
      <w:lvlText w:val="(%4)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10C60C5"/>
    <w:multiLevelType w:val="hybridMultilevel"/>
    <w:tmpl w:val="739A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C3777"/>
    <w:multiLevelType w:val="multilevel"/>
    <w:tmpl w:val="21DE85C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1A73FE"/>
    <w:multiLevelType w:val="hybridMultilevel"/>
    <w:tmpl w:val="7BD0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B5139"/>
    <w:multiLevelType w:val="hybridMultilevel"/>
    <w:tmpl w:val="ADC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72421B"/>
    <w:multiLevelType w:val="hybridMultilevel"/>
    <w:tmpl w:val="7AD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B3AAC"/>
    <w:multiLevelType w:val="hybridMultilevel"/>
    <w:tmpl w:val="7DD849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C35B9"/>
    <w:multiLevelType w:val="multilevel"/>
    <w:tmpl w:val="80CA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727D64F0"/>
    <w:multiLevelType w:val="multilevel"/>
    <w:tmpl w:val="87DEB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12">
    <w:nsid w:val="769B6503"/>
    <w:multiLevelType w:val="multilevel"/>
    <w:tmpl w:val="73481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D707719"/>
    <w:multiLevelType w:val="multilevel"/>
    <w:tmpl w:val="76EEFB3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hint="default"/>
      </w:rPr>
    </w:lvl>
  </w:abstractNum>
  <w:abstractNum w:abstractNumId="14">
    <w:nsid w:val="7D724B3B"/>
    <w:multiLevelType w:val="hybridMultilevel"/>
    <w:tmpl w:val="DB0CD76E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FADC7D5E">
      <w:start w:val="1"/>
      <w:numFmt w:val="decimal"/>
      <w:lvlText w:val="%2)"/>
      <w:lvlJc w:val="left"/>
      <w:pPr>
        <w:ind w:left="144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15">
    <w:nsid w:val="7E57120A"/>
    <w:multiLevelType w:val="multilevel"/>
    <w:tmpl w:val="F22C01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4" w:hanging="1440"/>
      </w:pPr>
      <w:rPr>
        <w:rFonts w:hint="default"/>
      </w:rPr>
    </w:lvl>
  </w:abstractNum>
  <w:abstractNum w:abstractNumId="16">
    <w:nsid w:val="7F604CB9"/>
    <w:multiLevelType w:val="multilevel"/>
    <w:tmpl w:val="D7C2B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6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E3"/>
    <w:rsid w:val="000067FA"/>
    <w:rsid w:val="00017FAF"/>
    <w:rsid w:val="0002017B"/>
    <w:rsid w:val="00041E30"/>
    <w:rsid w:val="0004584F"/>
    <w:rsid w:val="00056D89"/>
    <w:rsid w:val="00057F74"/>
    <w:rsid w:val="00066720"/>
    <w:rsid w:val="0006677C"/>
    <w:rsid w:val="000671D2"/>
    <w:rsid w:val="00081D2D"/>
    <w:rsid w:val="0008367B"/>
    <w:rsid w:val="000A51DD"/>
    <w:rsid w:val="000B1952"/>
    <w:rsid w:val="000C1462"/>
    <w:rsid w:val="000C574F"/>
    <w:rsid w:val="000D0085"/>
    <w:rsid w:val="000F2F92"/>
    <w:rsid w:val="00106FB2"/>
    <w:rsid w:val="00113A3D"/>
    <w:rsid w:val="0011703B"/>
    <w:rsid w:val="0014320C"/>
    <w:rsid w:val="001512C3"/>
    <w:rsid w:val="00154799"/>
    <w:rsid w:val="00166CD9"/>
    <w:rsid w:val="00180254"/>
    <w:rsid w:val="00181791"/>
    <w:rsid w:val="0018581D"/>
    <w:rsid w:val="001869CE"/>
    <w:rsid w:val="001A27EB"/>
    <w:rsid w:val="001B5E0E"/>
    <w:rsid w:val="001F6D57"/>
    <w:rsid w:val="001F6EE4"/>
    <w:rsid w:val="002000E1"/>
    <w:rsid w:val="002023F1"/>
    <w:rsid w:val="002026F7"/>
    <w:rsid w:val="00211090"/>
    <w:rsid w:val="0021391B"/>
    <w:rsid w:val="002245CE"/>
    <w:rsid w:val="0023664A"/>
    <w:rsid w:val="00241538"/>
    <w:rsid w:val="002416A9"/>
    <w:rsid w:val="00262829"/>
    <w:rsid w:val="00282B31"/>
    <w:rsid w:val="0029188A"/>
    <w:rsid w:val="00294628"/>
    <w:rsid w:val="0029602B"/>
    <w:rsid w:val="002A7421"/>
    <w:rsid w:val="002B090C"/>
    <w:rsid w:val="002B3312"/>
    <w:rsid w:val="002B4B45"/>
    <w:rsid w:val="002C1EDC"/>
    <w:rsid w:val="002C32BA"/>
    <w:rsid w:val="002C5CE1"/>
    <w:rsid w:val="002D0D59"/>
    <w:rsid w:val="002E1B8F"/>
    <w:rsid w:val="002F29D7"/>
    <w:rsid w:val="002F71FE"/>
    <w:rsid w:val="00306B3C"/>
    <w:rsid w:val="00306BFA"/>
    <w:rsid w:val="003151B2"/>
    <w:rsid w:val="003172F2"/>
    <w:rsid w:val="00317BC9"/>
    <w:rsid w:val="003214CE"/>
    <w:rsid w:val="0032274D"/>
    <w:rsid w:val="003414F8"/>
    <w:rsid w:val="00354D39"/>
    <w:rsid w:val="00363E1E"/>
    <w:rsid w:val="003665F2"/>
    <w:rsid w:val="00370872"/>
    <w:rsid w:val="0037192D"/>
    <w:rsid w:val="00373159"/>
    <w:rsid w:val="00384156"/>
    <w:rsid w:val="0038453C"/>
    <w:rsid w:val="00384B04"/>
    <w:rsid w:val="003A747D"/>
    <w:rsid w:val="003B77BC"/>
    <w:rsid w:val="003B7F1F"/>
    <w:rsid w:val="003C073D"/>
    <w:rsid w:val="003C1A92"/>
    <w:rsid w:val="003F7CF4"/>
    <w:rsid w:val="00405EAB"/>
    <w:rsid w:val="00422E64"/>
    <w:rsid w:val="004247A5"/>
    <w:rsid w:val="00430E0A"/>
    <w:rsid w:val="00437016"/>
    <w:rsid w:val="00441CF7"/>
    <w:rsid w:val="00441DB0"/>
    <w:rsid w:val="00462A0F"/>
    <w:rsid w:val="00483EF1"/>
    <w:rsid w:val="00487747"/>
    <w:rsid w:val="004A0163"/>
    <w:rsid w:val="004A0F48"/>
    <w:rsid w:val="004C0D9F"/>
    <w:rsid w:val="004C364A"/>
    <w:rsid w:val="00513E47"/>
    <w:rsid w:val="00522D86"/>
    <w:rsid w:val="00526A9D"/>
    <w:rsid w:val="0052726D"/>
    <w:rsid w:val="00535A7F"/>
    <w:rsid w:val="00542058"/>
    <w:rsid w:val="00543580"/>
    <w:rsid w:val="00550975"/>
    <w:rsid w:val="00571078"/>
    <w:rsid w:val="00576E69"/>
    <w:rsid w:val="005A2456"/>
    <w:rsid w:val="005B28A6"/>
    <w:rsid w:val="005C6F4F"/>
    <w:rsid w:val="005D0F4C"/>
    <w:rsid w:val="005E056F"/>
    <w:rsid w:val="005E2C1A"/>
    <w:rsid w:val="005F339E"/>
    <w:rsid w:val="00626A4E"/>
    <w:rsid w:val="00633F36"/>
    <w:rsid w:val="00634848"/>
    <w:rsid w:val="00635408"/>
    <w:rsid w:val="0065259C"/>
    <w:rsid w:val="0065401F"/>
    <w:rsid w:val="00655ACB"/>
    <w:rsid w:val="00667D10"/>
    <w:rsid w:val="00667D3D"/>
    <w:rsid w:val="00672A2E"/>
    <w:rsid w:val="00686096"/>
    <w:rsid w:val="00691EDA"/>
    <w:rsid w:val="006A57E5"/>
    <w:rsid w:val="006B7986"/>
    <w:rsid w:val="006C3FE9"/>
    <w:rsid w:val="006D0290"/>
    <w:rsid w:val="006E1EB1"/>
    <w:rsid w:val="006E622E"/>
    <w:rsid w:val="006F3063"/>
    <w:rsid w:val="006F489D"/>
    <w:rsid w:val="006F77CD"/>
    <w:rsid w:val="0070244F"/>
    <w:rsid w:val="00710175"/>
    <w:rsid w:val="007113C4"/>
    <w:rsid w:val="00730E0C"/>
    <w:rsid w:val="00746159"/>
    <w:rsid w:val="007528CD"/>
    <w:rsid w:val="00761967"/>
    <w:rsid w:val="007627C4"/>
    <w:rsid w:val="00781DE6"/>
    <w:rsid w:val="0079202F"/>
    <w:rsid w:val="007A0430"/>
    <w:rsid w:val="007A4DA0"/>
    <w:rsid w:val="007B29DA"/>
    <w:rsid w:val="007B61DE"/>
    <w:rsid w:val="007B7C79"/>
    <w:rsid w:val="007D0640"/>
    <w:rsid w:val="007E1571"/>
    <w:rsid w:val="0082042F"/>
    <w:rsid w:val="00822380"/>
    <w:rsid w:val="00830E1C"/>
    <w:rsid w:val="00856CD9"/>
    <w:rsid w:val="008634CA"/>
    <w:rsid w:val="0087744A"/>
    <w:rsid w:val="0088398F"/>
    <w:rsid w:val="00886951"/>
    <w:rsid w:val="008B17D5"/>
    <w:rsid w:val="008B2638"/>
    <w:rsid w:val="008B2B09"/>
    <w:rsid w:val="008D4F5F"/>
    <w:rsid w:val="008E0A6D"/>
    <w:rsid w:val="008E1E58"/>
    <w:rsid w:val="008E6D19"/>
    <w:rsid w:val="008F3672"/>
    <w:rsid w:val="008F6D24"/>
    <w:rsid w:val="00903967"/>
    <w:rsid w:val="00905CDD"/>
    <w:rsid w:val="0090665C"/>
    <w:rsid w:val="0092108A"/>
    <w:rsid w:val="0093683C"/>
    <w:rsid w:val="00940525"/>
    <w:rsid w:val="00977B83"/>
    <w:rsid w:val="00986EED"/>
    <w:rsid w:val="00987806"/>
    <w:rsid w:val="009A09DD"/>
    <w:rsid w:val="009C03E9"/>
    <w:rsid w:val="009C2E08"/>
    <w:rsid w:val="00A039C2"/>
    <w:rsid w:val="00A074C0"/>
    <w:rsid w:val="00A132F3"/>
    <w:rsid w:val="00A14BD1"/>
    <w:rsid w:val="00A309B4"/>
    <w:rsid w:val="00A47624"/>
    <w:rsid w:val="00A50391"/>
    <w:rsid w:val="00A5115A"/>
    <w:rsid w:val="00A60C68"/>
    <w:rsid w:val="00A75FF7"/>
    <w:rsid w:val="00A86995"/>
    <w:rsid w:val="00A86F1F"/>
    <w:rsid w:val="00AA15E8"/>
    <w:rsid w:val="00AA19B9"/>
    <w:rsid w:val="00AB6F5A"/>
    <w:rsid w:val="00AC7FAA"/>
    <w:rsid w:val="00AF114C"/>
    <w:rsid w:val="00B22B5E"/>
    <w:rsid w:val="00B4381C"/>
    <w:rsid w:val="00B467AF"/>
    <w:rsid w:val="00B46F53"/>
    <w:rsid w:val="00B51515"/>
    <w:rsid w:val="00B7131C"/>
    <w:rsid w:val="00B77C79"/>
    <w:rsid w:val="00B840A0"/>
    <w:rsid w:val="00BA2F9B"/>
    <w:rsid w:val="00BC0BF9"/>
    <w:rsid w:val="00BC5C64"/>
    <w:rsid w:val="00BD23FE"/>
    <w:rsid w:val="00BE06C0"/>
    <w:rsid w:val="00BF171C"/>
    <w:rsid w:val="00C22081"/>
    <w:rsid w:val="00C259CD"/>
    <w:rsid w:val="00C44F8E"/>
    <w:rsid w:val="00C45EFC"/>
    <w:rsid w:val="00C50184"/>
    <w:rsid w:val="00C532CB"/>
    <w:rsid w:val="00C600DE"/>
    <w:rsid w:val="00C62F15"/>
    <w:rsid w:val="00C66704"/>
    <w:rsid w:val="00C77424"/>
    <w:rsid w:val="00C80EFC"/>
    <w:rsid w:val="00C8232D"/>
    <w:rsid w:val="00C9666F"/>
    <w:rsid w:val="00C96684"/>
    <w:rsid w:val="00CA266F"/>
    <w:rsid w:val="00CA3C2E"/>
    <w:rsid w:val="00CE7146"/>
    <w:rsid w:val="00CF01DC"/>
    <w:rsid w:val="00CF0CB4"/>
    <w:rsid w:val="00D011F6"/>
    <w:rsid w:val="00D17E62"/>
    <w:rsid w:val="00D2667A"/>
    <w:rsid w:val="00D316D7"/>
    <w:rsid w:val="00D34063"/>
    <w:rsid w:val="00D34C5D"/>
    <w:rsid w:val="00D3764E"/>
    <w:rsid w:val="00D458BE"/>
    <w:rsid w:val="00D659C7"/>
    <w:rsid w:val="00D67181"/>
    <w:rsid w:val="00D71516"/>
    <w:rsid w:val="00D76009"/>
    <w:rsid w:val="00D90B49"/>
    <w:rsid w:val="00D94CED"/>
    <w:rsid w:val="00DB3BF9"/>
    <w:rsid w:val="00DC561B"/>
    <w:rsid w:val="00DD2613"/>
    <w:rsid w:val="00DD7DAF"/>
    <w:rsid w:val="00E11714"/>
    <w:rsid w:val="00E300DC"/>
    <w:rsid w:val="00E4296C"/>
    <w:rsid w:val="00E43852"/>
    <w:rsid w:val="00E63FEE"/>
    <w:rsid w:val="00E77C0D"/>
    <w:rsid w:val="00E849E3"/>
    <w:rsid w:val="00E8747D"/>
    <w:rsid w:val="00E902FA"/>
    <w:rsid w:val="00E91CCB"/>
    <w:rsid w:val="00EA2EA1"/>
    <w:rsid w:val="00EE3E32"/>
    <w:rsid w:val="00EE67FE"/>
    <w:rsid w:val="00EF1C9E"/>
    <w:rsid w:val="00EF421C"/>
    <w:rsid w:val="00EF691C"/>
    <w:rsid w:val="00F0038B"/>
    <w:rsid w:val="00F27B77"/>
    <w:rsid w:val="00F31606"/>
    <w:rsid w:val="00F40734"/>
    <w:rsid w:val="00F4164A"/>
    <w:rsid w:val="00F475AC"/>
    <w:rsid w:val="00F5184F"/>
    <w:rsid w:val="00F564AD"/>
    <w:rsid w:val="00F6075F"/>
    <w:rsid w:val="00F76A47"/>
    <w:rsid w:val="00F92F0C"/>
    <w:rsid w:val="00F931FF"/>
    <w:rsid w:val="00FA290A"/>
    <w:rsid w:val="00FA462B"/>
    <w:rsid w:val="00FB0DD0"/>
    <w:rsid w:val="00FB69BE"/>
    <w:rsid w:val="00FC01CE"/>
    <w:rsid w:val="00FC69E3"/>
    <w:rsid w:val="00FD0527"/>
    <w:rsid w:val="00FD2C93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74F99"/>
  <w15:chartTrackingRefBased/>
  <w15:docId w15:val="{6C1899EF-91AE-4518-A6E6-D3616F94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4"/>
    <w:uiPriority w:val="34"/>
    <w:locked/>
    <w:rsid w:val="00FC69E3"/>
    <w:rPr>
      <w:sz w:val="24"/>
      <w:szCs w:val="24"/>
    </w:rPr>
  </w:style>
  <w:style w:type="paragraph" w:styleId="a4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3"/>
    <w:uiPriority w:val="34"/>
    <w:qFormat/>
    <w:rsid w:val="00FC69E3"/>
    <w:pPr>
      <w:ind w:left="708"/>
    </w:pPr>
    <w:rPr>
      <w:rFonts w:asciiTheme="minorHAnsi" w:eastAsiaTheme="minorHAnsi" w:hAnsiTheme="minorHAnsi" w:cstheme="minorBidi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B84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0A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nhideWhenUsed/>
    <w:rsid w:val="00B84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40A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F607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75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b">
    <w:name w:val="No Spacing"/>
    <w:qFormat/>
    <w:rsid w:val="0029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sHeading2">
    <w:name w:val="Minutes Heading 2"/>
    <w:basedOn w:val="a"/>
    <w:qFormat/>
    <w:rsid w:val="00FE49A7"/>
    <w:pPr>
      <w:spacing w:after="60"/>
      <w:ind w:left="567" w:hanging="567"/>
      <w:jc w:val="both"/>
    </w:pPr>
    <w:rPr>
      <w:b/>
      <w:spacing w:val="-6"/>
    </w:rPr>
  </w:style>
  <w:style w:type="table" w:styleId="ac">
    <w:name w:val="Table Grid"/>
    <w:basedOn w:val="a1"/>
    <w:uiPriority w:val="39"/>
    <w:rsid w:val="00A8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2108A"/>
    <w:pPr>
      <w:widowControl w:val="0"/>
      <w:autoSpaceDE w:val="0"/>
      <w:autoSpaceDN w:val="0"/>
      <w:adjustRightInd w:val="0"/>
      <w:spacing w:after="120" w:line="252" w:lineRule="auto"/>
    </w:pPr>
    <w:rPr>
      <w:rFonts w:ascii="Garamond" w:hAnsi="Garamond" w:cs="Garamond"/>
      <w:lang w:val="nl-NL" w:eastAsia="nl-NL"/>
    </w:rPr>
  </w:style>
  <w:style w:type="character" w:customStyle="1" w:styleId="ae">
    <w:name w:val="Основной текст Знак"/>
    <w:basedOn w:val="a0"/>
    <w:link w:val="ad"/>
    <w:uiPriority w:val="99"/>
    <w:rsid w:val="0092108A"/>
    <w:rPr>
      <w:rFonts w:ascii="Garamond" w:eastAsia="Times New Roman" w:hAnsi="Garamond" w:cs="Garamond"/>
      <w:sz w:val="24"/>
      <w:szCs w:val="24"/>
      <w:lang w:val="nl-NL" w:eastAsia="nl-NL"/>
    </w:rPr>
  </w:style>
  <w:style w:type="paragraph" w:customStyle="1" w:styleId="MinutesHeading1">
    <w:name w:val="Minutes Heading 1"/>
    <w:basedOn w:val="a"/>
    <w:qFormat/>
    <w:rsid w:val="002F29D7"/>
    <w:pPr>
      <w:spacing w:after="120"/>
      <w:ind w:left="360" w:hanging="360"/>
      <w:jc w:val="both"/>
    </w:pPr>
    <w:rPr>
      <w:b/>
      <w:spacing w:val="-6"/>
    </w:rPr>
  </w:style>
  <w:style w:type="paragraph" w:customStyle="1" w:styleId="MinutesHeading3">
    <w:name w:val="Minutes Heading 3"/>
    <w:basedOn w:val="MinutesHeading2"/>
    <w:qFormat/>
    <w:rsid w:val="002F29D7"/>
    <w:pPr>
      <w:ind w:left="1276" w:hanging="709"/>
    </w:pPr>
  </w:style>
  <w:style w:type="character" w:styleId="af">
    <w:name w:val="annotation reference"/>
    <w:basedOn w:val="a0"/>
    <w:uiPriority w:val="99"/>
    <w:semiHidden/>
    <w:unhideWhenUsed/>
    <w:rsid w:val="00A13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32F3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32F3"/>
    <w:rPr>
      <w:sz w:val="20"/>
      <w:szCs w:val="20"/>
    </w:rPr>
  </w:style>
  <w:style w:type="character" w:styleId="af2">
    <w:name w:val="Hyperlink"/>
    <w:basedOn w:val="a0"/>
    <w:uiPriority w:val="99"/>
    <w:unhideWhenUsed/>
    <w:rsid w:val="00462A0F"/>
    <w:rPr>
      <w:color w:val="0563C1" w:themeColor="hyperlink"/>
      <w:u w:val="single"/>
    </w:rPr>
  </w:style>
  <w:style w:type="paragraph" w:styleId="af3">
    <w:name w:val="Normal (Web)"/>
    <w:basedOn w:val="a"/>
    <w:uiPriority w:val="99"/>
    <w:unhideWhenUsed/>
    <w:rsid w:val="00441DB0"/>
    <w:pPr>
      <w:spacing w:before="100" w:beforeAutospacing="1" w:after="100" w:afterAutospacing="1"/>
    </w:pPr>
    <w:rPr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6EE4"/>
    <w:rPr>
      <w:color w:val="605E5C"/>
      <w:shd w:val="clear" w:color="auto" w:fill="E1DFDD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017FAF"/>
    <w:pPr>
      <w:spacing w:after="0"/>
    </w:pPr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017FAF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eynikVV@dte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tsevDP@dte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chukYY@dte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tek-dnem.com.ua/ua/sharehol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2AB2A3B51A5948A2350510F08AA459" ma:contentTypeVersion="1" ma:contentTypeDescription="Создание документа." ma:contentTypeScope="" ma:versionID="4ad858fe5e1635e3b412995237f6bf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BA72-FF18-4E88-AD67-293FF8EB1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FEBA7-D383-483B-BAE0-D708B7B48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A37EF-B04D-4536-8CBF-AC9A370F64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8D819F-8629-48F9-B0E8-44A117CB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1603</Words>
  <Characters>9142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Shevchuk Iryna D.</dc:creator>
  <cp:keywords/>
  <dc:description/>
  <cp:lastModifiedBy>Depo</cp:lastModifiedBy>
  <cp:revision>2</cp:revision>
  <cp:lastPrinted>2021-08-03T09:16:00Z</cp:lastPrinted>
  <dcterms:created xsi:type="dcterms:W3CDTF">2021-10-01T10:07:00Z</dcterms:created>
  <dcterms:modified xsi:type="dcterms:W3CDTF">2021-10-01T10:07:00Z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